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EEBC" w14:textId="0CAE70B2" w:rsidR="006E5000" w:rsidRDefault="00E30E5F">
      <w:pPr>
        <w:spacing w:before="2400"/>
      </w:pPr>
      <w:r>
        <w:rPr>
          <w:noProof/>
        </w:rPr>
        <w:drawing>
          <wp:anchor distT="0" distB="0" distL="114300" distR="114300" simplePos="0" relativeHeight="251658240" behindDoc="0" locked="0" layoutInCell="1" allowOverlap="1" wp14:anchorId="13FB33D6" wp14:editId="4756A54A">
            <wp:simplePos x="0" y="0"/>
            <wp:positionH relativeFrom="column">
              <wp:posOffset>1524000</wp:posOffset>
            </wp:positionH>
            <wp:positionV relativeFrom="paragraph">
              <wp:posOffset>619185</wp:posOffset>
            </wp:positionV>
            <wp:extent cx="2763754" cy="704850"/>
            <wp:effectExtent l="0" t="0" r="5080" b="0"/>
            <wp:wrapNone/>
            <wp:docPr id="15700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0606" name="Picture 1570000606"/>
                    <pic:cNvPicPr/>
                  </pic:nvPicPr>
                  <pic:blipFill>
                    <a:blip r:embed="rId5">
                      <a:extLst>
                        <a:ext uri="{28A0092B-C50C-407E-A947-70E740481C1C}">
                          <a14:useLocalDpi xmlns:a14="http://schemas.microsoft.com/office/drawing/2010/main" val="0"/>
                        </a:ext>
                      </a:extLst>
                    </a:blip>
                    <a:stretch>
                      <a:fillRect/>
                    </a:stretch>
                  </pic:blipFill>
                  <pic:spPr>
                    <a:xfrm>
                      <a:off x="0" y="0"/>
                      <a:ext cx="2763754" cy="704850"/>
                    </a:xfrm>
                    <a:prstGeom prst="rect">
                      <a:avLst/>
                    </a:prstGeom>
                  </pic:spPr>
                </pic:pic>
              </a:graphicData>
            </a:graphic>
            <wp14:sizeRelH relativeFrom="page">
              <wp14:pctWidth>0</wp14:pctWidth>
            </wp14:sizeRelH>
            <wp14:sizeRelV relativeFrom="page">
              <wp14:pctHeight>0</wp14:pctHeight>
            </wp14:sizeRelV>
          </wp:anchor>
        </w:drawing>
      </w:r>
    </w:p>
    <w:p w14:paraId="3BC95D01" w14:textId="77777777" w:rsidR="00E30E5F" w:rsidRDefault="00E30E5F">
      <w:pPr>
        <w:spacing w:after="120"/>
        <w:jc w:val="center"/>
        <w:rPr>
          <w:b/>
          <w:bCs/>
          <w:color w:val="18472B"/>
          <w:sz w:val="48"/>
          <w:szCs w:val="48"/>
        </w:rPr>
      </w:pPr>
    </w:p>
    <w:p w14:paraId="63719755" w14:textId="62ADACC1" w:rsidR="006E5000" w:rsidRDefault="00000000">
      <w:pPr>
        <w:spacing w:after="120"/>
        <w:jc w:val="center"/>
      </w:pPr>
      <w:proofErr w:type="spellStart"/>
      <w:r>
        <w:rPr>
          <w:b/>
          <w:bCs/>
          <w:color w:val="18472B"/>
          <w:sz w:val="48"/>
          <w:szCs w:val="48"/>
        </w:rPr>
        <w:t>WealthFlow</w:t>
      </w:r>
      <w:proofErr w:type="spellEnd"/>
      <w:r>
        <w:rPr>
          <w:b/>
          <w:bCs/>
          <w:color w:val="18472B"/>
          <w:sz w:val="48"/>
          <w:szCs w:val="48"/>
        </w:rPr>
        <w:t>™ Dashboard</w:t>
      </w:r>
    </w:p>
    <w:p w14:paraId="17C78D72" w14:textId="48CD7280" w:rsidR="006E5000" w:rsidRDefault="00000000">
      <w:pPr>
        <w:spacing w:after="80"/>
        <w:jc w:val="center"/>
      </w:pPr>
      <w:r>
        <w:rPr>
          <w:color w:val="0F172A"/>
          <w:sz w:val="28"/>
          <w:szCs w:val="28"/>
        </w:rPr>
        <w:t>Admin Panel Configuration Guide</w:t>
      </w:r>
    </w:p>
    <w:p w14:paraId="5D8A01AA" w14:textId="2119C1E8" w:rsidR="006E5000" w:rsidRDefault="00E30E5F">
      <w:pPr>
        <w:spacing w:after="600"/>
        <w:jc w:val="center"/>
      </w:pPr>
      <w:r>
        <w:rPr>
          <w:color w:val="475569"/>
        </w:rPr>
        <w:t xml:space="preserve">Client: </w:t>
      </w:r>
      <w:r w:rsidR="000C76BB">
        <w:rPr>
          <w:color w:val="475569"/>
        </w:rPr>
        <w:t>Calvin Thomas</w:t>
      </w:r>
    </w:p>
    <w:p w14:paraId="126EB9E4" w14:textId="13344319" w:rsidR="006E5000" w:rsidRDefault="00000000">
      <w:pPr>
        <w:jc w:val="center"/>
      </w:pPr>
      <w:r>
        <w:rPr>
          <w:color w:val="475569"/>
          <w:sz w:val="20"/>
          <w:szCs w:val="20"/>
        </w:rPr>
        <w:t>This document explains every setting in the admin panel so you can configure the dashboard, rules engine, country data, and calculator</w:t>
      </w:r>
      <w:r w:rsidR="000C76BB">
        <w:rPr>
          <w:color w:val="475569"/>
          <w:sz w:val="20"/>
          <w:szCs w:val="20"/>
        </w:rPr>
        <w:t>.</w:t>
      </w:r>
    </w:p>
    <w:p w14:paraId="3CDE1F38" w14:textId="77777777" w:rsidR="006E5000" w:rsidRDefault="00000000">
      <w:r>
        <w:br w:type="page"/>
      </w:r>
    </w:p>
    <w:p w14:paraId="30607472" w14:textId="77777777" w:rsidR="006E5000" w:rsidRDefault="00000000">
      <w:pPr>
        <w:pStyle w:val="Heading1"/>
      </w:pPr>
      <w:r>
        <w:lastRenderedPageBreak/>
        <w:t>Getting Started</w:t>
      </w:r>
    </w:p>
    <w:p w14:paraId="7F600FBA" w14:textId="77777777" w:rsidR="006E5000" w:rsidRDefault="00000000">
      <w:pPr>
        <w:spacing w:after="120"/>
      </w:pPr>
      <w:r>
        <w:rPr>
          <w:color w:val="475569"/>
        </w:rPr>
        <w:t xml:space="preserve">The admin panel lets you configure everything your prospects see in the </w:t>
      </w:r>
      <w:proofErr w:type="spellStart"/>
      <w:r>
        <w:rPr>
          <w:color w:val="475569"/>
        </w:rPr>
        <w:t>WealthFlow</w:t>
      </w:r>
      <w:proofErr w:type="spellEnd"/>
      <w:r>
        <w:rPr>
          <w:color w:val="475569"/>
        </w:rPr>
        <w:t>™ Dashboard. All changes are saved to the browser and take effect the next time the dashboard is loaded.</w:t>
      </w:r>
    </w:p>
    <w:p w14:paraId="23485C5E" w14:textId="77777777" w:rsidR="006E5000" w:rsidRDefault="00000000">
      <w:pPr>
        <w:pStyle w:val="Heading2"/>
      </w:pPr>
      <w:r>
        <w:t>How to Access</w:t>
      </w:r>
    </w:p>
    <w:p w14:paraId="2A0C3720" w14:textId="77777777" w:rsidR="006E5000" w:rsidRDefault="00000000">
      <w:pPr>
        <w:spacing w:after="120"/>
      </w:pPr>
      <w:r>
        <w:rPr>
          <w:color w:val="475569"/>
        </w:rPr>
        <w:t xml:space="preserve">Add </w:t>
      </w:r>
      <w:r>
        <w:rPr>
          <w:b/>
          <w:bCs/>
          <w:color w:val="0F172A"/>
        </w:rPr>
        <w:t>#admin</w:t>
      </w:r>
      <w:r>
        <w:rPr>
          <w:color w:val="475569"/>
        </w:rPr>
        <w:t xml:space="preserve"> to the end of your dashboard URL. For example:</w:t>
      </w:r>
    </w:p>
    <w:p w14:paraId="31AB8A36" w14:textId="77777777" w:rsidR="006E5000" w:rsidRDefault="00000000">
      <w:pPr>
        <w:spacing w:after="120"/>
      </w:pPr>
      <w:r>
        <w:rPr>
          <w:b/>
          <w:bCs/>
          <w:color w:val="0F172A"/>
        </w:rPr>
        <w:t xml:space="preserve">Dashboard: </w:t>
      </w:r>
      <w:r>
        <w:rPr>
          <w:color w:val="475569"/>
        </w:rPr>
        <w:t>https://r3z2hn-5173.csb.app/</w:t>
      </w:r>
    </w:p>
    <w:p w14:paraId="1CE20D51" w14:textId="77777777" w:rsidR="006E5000" w:rsidRDefault="00000000">
      <w:pPr>
        <w:spacing w:after="120"/>
      </w:pPr>
      <w:r>
        <w:rPr>
          <w:b/>
          <w:bCs/>
          <w:color w:val="0F172A"/>
        </w:rPr>
        <w:t xml:space="preserve">Admin Panel: </w:t>
      </w:r>
      <w:r>
        <w:rPr>
          <w:color w:val="475569"/>
        </w:rPr>
        <w:t>https://r3z2hn-5173.csb.app/#admin</w:t>
      </w:r>
    </w:p>
    <w:p w14:paraId="27258BC8" w14:textId="77777777" w:rsidR="006E5000" w:rsidRDefault="00000000">
      <w:pPr>
        <w:pStyle w:val="Heading2"/>
      </w:pPr>
      <w:r>
        <w:t>Saving Changes</w:t>
      </w:r>
    </w:p>
    <w:p w14:paraId="667049B3" w14:textId="77777777" w:rsidR="006E5000" w:rsidRDefault="00000000">
      <w:pPr>
        <w:spacing w:after="120"/>
      </w:pPr>
      <w:r>
        <w:rPr>
          <w:color w:val="475569"/>
        </w:rPr>
        <w:t>After making changes, click the "Save Configuration" button in the top-right corner. A confirmation banner will appear. Changes are not applied until you save.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
        <w:gridCol w:w="9332"/>
        <w:gridCol w:w="14"/>
      </w:tblGrid>
      <w:tr w:rsidR="006E5000" w14:paraId="2C5547F6" w14:textId="77777777">
        <w:tblPrEx>
          <w:tblCellMar>
            <w:top w:w="0" w:type="dxa"/>
            <w:bottom w:w="0" w:type="dxa"/>
          </w:tblCellMar>
        </w:tblPrEx>
        <w:trPr>
          <w:gridAfter w:val="1"/>
          <w:wAfter w:w="14" w:type="dxa"/>
        </w:trPr>
        <w:tc>
          <w:tcPr>
            <w:tcW w:w="9360" w:type="dxa"/>
            <w:gridSpan w:val="2"/>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7CC85441" w14:textId="77777777" w:rsidR="006E5000" w:rsidRDefault="00000000">
            <w:pPr>
              <w:spacing w:after="120"/>
            </w:pPr>
            <w:r>
              <w:rPr>
                <w:b/>
                <w:bCs/>
                <w:color w:val="18472B"/>
              </w:rPr>
              <w:t xml:space="preserve">💡 Tip: </w:t>
            </w:r>
            <w:r>
              <w:rPr>
                <w:color w:val="0F172A"/>
              </w:rPr>
              <w:t>After saving, refresh the main dashboard page to see your changes take effect. Prospects who are currently using the dashboard will see the new configuration on their next page load.</w:t>
            </w:r>
          </w:p>
        </w:tc>
      </w:tr>
      <w:tr w:rsidR="006E5000" w14:paraId="18DC51E1" w14:textId="77777777">
        <w:tblPrEx>
          <w:tblCellMar>
            <w:top w:w="0" w:type="dxa"/>
            <w:bottom w:w="0" w:type="dxa"/>
          </w:tblCellMar>
        </w:tblPrEx>
        <w:trPr>
          <w:gridBefore w:val="1"/>
          <w:wBefore w:w="14" w:type="dxa"/>
        </w:trPr>
        <w:tc>
          <w:tcPr>
            <w:tcW w:w="9360" w:type="dxa"/>
            <w:gridSpan w:val="2"/>
            <w:tcBorders>
              <w:top w:val="single" w:sz="1" w:space="0" w:color="CBD5E1"/>
              <w:left w:val="single" w:sz="12" w:space="0" w:color="DC2626"/>
              <w:bottom w:val="single" w:sz="1" w:space="0" w:color="CBD5E1"/>
              <w:right w:val="single" w:sz="1" w:space="0" w:color="CBD5E1"/>
            </w:tcBorders>
            <w:shd w:val="clear" w:color="auto" w:fill="FEF2F2"/>
            <w:tcMar>
              <w:top w:w="120" w:type="dxa"/>
              <w:left w:w="200" w:type="dxa"/>
              <w:bottom w:w="120" w:type="dxa"/>
              <w:right w:w="200" w:type="dxa"/>
            </w:tcMar>
          </w:tcPr>
          <w:p w14:paraId="5EB67611" w14:textId="77777777" w:rsidR="006E5000" w:rsidRDefault="00000000">
            <w:pPr>
              <w:spacing w:after="120"/>
            </w:pPr>
            <w:r>
              <w:rPr>
                <w:b/>
                <w:bCs/>
                <w:color w:val="DC2626"/>
              </w:rPr>
              <w:t xml:space="preserve">⚠️ Important: </w:t>
            </w:r>
            <w:r>
              <w:rPr>
                <w:color w:val="0F172A"/>
              </w:rPr>
              <w:t>The "Reset Defaults" button will erase ALL your customizations and restore the original factory settings. Use with caution.</w:t>
            </w:r>
          </w:p>
        </w:tc>
      </w:tr>
    </w:tbl>
    <w:p w14:paraId="573DE733" w14:textId="77777777" w:rsidR="006E5000" w:rsidRDefault="00000000">
      <w:r>
        <w:br w:type="page"/>
      </w:r>
    </w:p>
    <w:p w14:paraId="7CDB6DC9" w14:textId="77777777" w:rsidR="006E5000" w:rsidRDefault="00000000">
      <w:pPr>
        <w:pStyle w:val="Heading1"/>
      </w:pPr>
      <w:r>
        <w:lastRenderedPageBreak/>
        <w:t>Tab 1: Rules Engine</w:t>
      </w:r>
    </w:p>
    <w:p w14:paraId="090FA532" w14:textId="77777777" w:rsidR="006E5000" w:rsidRDefault="00000000">
      <w:pPr>
        <w:spacing w:after="120"/>
      </w:pPr>
      <w:r>
        <w:rPr>
          <w:color w:val="475569"/>
        </w:rPr>
        <w:t>The Rules Engine is the heart of the dashboard. Each rule defines a planning flag that appears when a prospect's inputs match certain conditions. This is where you control what insights your prospects see.</w:t>
      </w:r>
    </w:p>
    <w:p w14:paraId="3841154E" w14:textId="77777777" w:rsidR="006E5000" w:rsidRDefault="00000000">
      <w:pPr>
        <w:pStyle w:val="Heading2"/>
      </w:pPr>
      <w:r>
        <w:t>Understanding Rules</w:t>
      </w:r>
    </w:p>
    <w:p w14:paraId="33DB1645" w14:textId="77777777" w:rsidR="006E5000" w:rsidRDefault="00000000">
      <w:pPr>
        <w:spacing w:after="120"/>
      </w:pPr>
      <w:r>
        <w:rPr>
          <w:color w:val="475569"/>
        </w:rPr>
        <w:t>Each rule has these components: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1F76F17D"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76F23319"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449F44B6"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2D1BD2E9" w14:textId="77777777" w:rsidR="006E5000" w:rsidRDefault="00000000">
            <w:r>
              <w:rPr>
                <w:b/>
                <w:bCs/>
                <w:color w:val="FFFFFF"/>
                <w:sz w:val="20"/>
                <w:szCs w:val="20"/>
              </w:rPr>
              <w:t>Example</w:t>
            </w:r>
          </w:p>
        </w:tc>
      </w:tr>
      <w:tr w:rsidR="006E5000" w14:paraId="5FB57234"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11B0EC5" w14:textId="77777777" w:rsidR="006E5000" w:rsidRDefault="00000000">
            <w:r>
              <w:rPr>
                <w:b/>
                <w:bCs/>
                <w:color w:val="0F172A"/>
                <w:sz w:val="20"/>
                <w:szCs w:val="20"/>
              </w:rPr>
              <w:t>Enabled Toggle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612648B" w14:textId="77777777" w:rsidR="006E5000" w:rsidRDefault="00000000">
            <w:r>
              <w:rPr>
                <w:color w:val="475569"/>
                <w:sz w:val="20"/>
                <w:szCs w:val="20"/>
              </w:rPr>
              <w:t>Turns the rule on or off. Disabled rules never trigger.</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AA8258D" w14:textId="77777777" w:rsidR="006E5000" w:rsidRDefault="00000000">
            <w:r>
              <w:rPr>
                <w:color w:val="475569"/>
                <w:sz w:val="20"/>
                <w:szCs w:val="20"/>
              </w:rPr>
              <w:t>Toggle off to hide a flag without deleting it</w:t>
            </w:r>
          </w:p>
        </w:tc>
      </w:tr>
      <w:tr w:rsidR="006E5000" w14:paraId="6B70F404"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EEB28E1" w14:textId="77777777" w:rsidR="006E5000" w:rsidRDefault="00000000">
            <w:r>
              <w:rPr>
                <w:b/>
                <w:bCs/>
                <w:color w:val="0F172A"/>
                <w:sz w:val="20"/>
                <w:szCs w:val="20"/>
              </w:rPr>
              <w:t>Title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E8C2079" w14:textId="77777777" w:rsidR="006E5000" w:rsidRDefault="00000000">
            <w:r>
              <w:rPr>
                <w:color w:val="475569"/>
                <w:sz w:val="20"/>
                <w:szCs w:val="20"/>
              </w:rPr>
              <w:t>The headline shown to the prospect when this flag triggers.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0C6888A" w14:textId="77777777" w:rsidR="006E5000" w:rsidRDefault="00000000">
            <w:r>
              <w:rPr>
                <w:color w:val="475569"/>
                <w:sz w:val="20"/>
                <w:szCs w:val="20"/>
              </w:rPr>
              <w:t>"Retirement Distribution Timing"</w:t>
            </w:r>
          </w:p>
        </w:tc>
      </w:tr>
      <w:tr w:rsidR="006E5000" w14:paraId="01A2D5E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74E2E25" w14:textId="77777777" w:rsidR="006E5000" w:rsidRDefault="00000000">
            <w:r>
              <w:rPr>
                <w:b/>
                <w:bCs/>
                <w:color w:val="0F172A"/>
                <w:sz w:val="20"/>
                <w:szCs w:val="20"/>
              </w:rPr>
              <w:t>Category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D4D2279" w14:textId="77777777" w:rsidR="006E5000" w:rsidRDefault="00000000">
            <w:r>
              <w:rPr>
                <w:color w:val="475569"/>
                <w:sz w:val="20"/>
                <w:szCs w:val="20"/>
              </w:rPr>
              <w:t>Groups the flag under a planning dimension (Tax, Estate, Compliance, Retirement, Investment).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3305E69" w14:textId="77777777" w:rsidR="006E5000" w:rsidRDefault="00000000">
            <w:r>
              <w:rPr>
                <w:color w:val="475569"/>
                <w:sz w:val="20"/>
                <w:szCs w:val="20"/>
              </w:rPr>
              <w:t>Tax Complexity</w:t>
            </w:r>
          </w:p>
        </w:tc>
      </w:tr>
      <w:tr w:rsidR="006E5000" w14:paraId="046D0D66"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EF51778" w14:textId="77777777" w:rsidR="006E5000" w:rsidRDefault="00000000">
            <w:r>
              <w:rPr>
                <w:b/>
                <w:bCs/>
                <w:color w:val="0F172A"/>
                <w:sz w:val="20"/>
                <w:szCs w:val="20"/>
              </w:rPr>
              <w:t>Severity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B924FE7" w14:textId="77777777" w:rsidR="006E5000" w:rsidRDefault="00000000">
            <w:r>
              <w:rPr>
                <w:color w:val="475569"/>
                <w:sz w:val="20"/>
                <w:szCs w:val="20"/>
              </w:rPr>
              <w:t>How prominent the flag appears. High = red, Medium = amber, Low = gray.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7103925" w14:textId="77777777" w:rsidR="006E5000" w:rsidRDefault="00000000">
            <w:r>
              <w:rPr>
                <w:color w:val="475569"/>
                <w:sz w:val="20"/>
                <w:szCs w:val="20"/>
              </w:rPr>
              <w:t>High for critical items</w:t>
            </w:r>
          </w:p>
        </w:tc>
      </w:tr>
      <w:tr w:rsidR="006E5000" w14:paraId="5BE90803"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6A7A412" w14:textId="77777777" w:rsidR="006E5000" w:rsidRDefault="00000000">
            <w:r>
              <w:rPr>
                <w:b/>
                <w:bCs/>
                <w:color w:val="0F172A"/>
                <w:sz w:val="20"/>
                <w:szCs w:val="20"/>
              </w:rPr>
              <w:t>Description Template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84E3236" w14:textId="77777777" w:rsidR="006E5000" w:rsidRDefault="00000000">
            <w:r>
              <w:rPr>
                <w:color w:val="475569"/>
                <w:sz w:val="20"/>
                <w:szCs w:val="20"/>
              </w:rPr>
              <w:t>The detailed explanation shown when a prospect expands the flag. Supports dynamic placeholders.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AE91C21" w14:textId="77777777" w:rsidR="006E5000" w:rsidRDefault="00000000">
            <w:r>
              <w:rPr>
                <w:color w:val="475569"/>
                <w:sz w:val="20"/>
                <w:szCs w:val="20"/>
              </w:rPr>
              <w:t>See Placeholders section below</w:t>
            </w:r>
          </w:p>
        </w:tc>
      </w:tr>
      <w:tr w:rsidR="006E5000" w14:paraId="44BEF6A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5E535D5" w14:textId="77777777" w:rsidR="006E5000" w:rsidRDefault="00000000">
            <w:r>
              <w:rPr>
                <w:b/>
                <w:bCs/>
                <w:color w:val="0F172A"/>
                <w:sz w:val="20"/>
                <w:szCs w:val="20"/>
              </w:rPr>
              <w:t>Condition Thresholds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54EDE95" w14:textId="77777777" w:rsidR="006E5000" w:rsidRDefault="00000000">
            <w:r>
              <w:rPr>
                <w:color w:val="475569"/>
                <w:sz w:val="20"/>
                <w:szCs w:val="20"/>
              </w:rPr>
              <w:t>The numeric conditions that must ALL be true for this rule to trigger.</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DBDC86F" w14:textId="77777777" w:rsidR="006E5000" w:rsidRDefault="00000000">
            <w:r>
              <w:rPr>
                <w:color w:val="475569"/>
                <w:sz w:val="20"/>
                <w:szCs w:val="20"/>
              </w:rPr>
              <w:t>Min Total Assets: $1,500,000</w:t>
            </w:r>
          </w:p>
        </w:tc>
      </w:tr>
      <w:tr w:rsidR="006E5000" w14:paraId="7ACF120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D0A5F6E" w14:textId="77777777" w:rsidR="006E5000" w:rsidRDefault="00000000">
            <w:r>
              <w:rPr>
                <w:b/>
                <w:bCs/>
                <w:color w:val="0F172A"/>
                <w:sz w:val="20"/>
                <w:szCs w:val="20"/>
              </w:rPr>
              <w:t>Radar Impact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1FBE038" w14:textId="77777777" w:rsidR="006E5000" w:rsidRDefault="00000000">
            <w:r>
              <w:rPr>
                <w:color w:val="475569"/>
                <w:sz w:val="20"/>
                <w:szCs w:val="20"/>
              </w:rPr>
              <w:t>How many points this rule adds to each radar axis when it triggers.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6D59557" w14:textId="77777777" w:rsidR="006E5000" w:rsidRDefault="00000000">
            <w:r>
              <w:rPr>
                <w:color w:val="475569"/>
                <w:sz w:val="20"/>
                <w:szCs w:val="20"/>
              </w:rPr>
              <w:t>Tax Complexity: +25 points</w:t>
            </w:r>
          </w:p>
        </w:tc>
      </w:tr>
    </w:tbl>
    <w:p w14:paraId="74F2A3AD" w14:textId="77777777" w:rsidR="006E5000" w:rsidRDefault="00000000">
      <w:pPr>
        <w:pStyle w:val="Heading2"/>
      </w:pPr>
      <w:r>
        <w:t>Condition Thresholds</w:t>
      </w:r>
    </w:p>
    <w:p w14:paraId="1B7E12AB" w14:textId="77777777" w:rsidR="006E5000" w:rsidRDefault="00000000">
      <w:pPr>
        <w:spacing w:after="120"/>
      </w:pPr>
      <w:r>
        <w:rPr>
          <w:color w:val="475569"/>
        </w:rPr>
        <w:t>Each rule can have multiple conditions. ALL conditions must be met for the rule to fire. Here are the available condition types: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147A1AE9"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4E9EF679"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43625D51"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2FA2D2B4" w14:textId="77777777" w:rsidR="006E5000" w:rsidRDefault="00000000">
            <w:r>
              <w:rPr>
                <w:b/>
                <w:bCs/>
                <w:color w:val="FFFFFF"/>
                <w:sz w:val="20"/>
                <w:szCs w:val="20"/>
              </w:rPr>
              <w:t>Example</w:t>
            </w:r>
          </w:p>
        </w:tc>
      </w:tr>
      <w:tr w:rsidR="006E5000" w14:paraId="792ED46C"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B67161E" w14:textId="77777777" w:rsidR="006E5000" w:rsidRDefault="00000000">
            <w:r>
              <w:rPr>
                <w:b/>
                <w:bCs/>
                <w:color w:val="0F172A"/>
                <w:sz w:val="20"/>
                <w:szCs w:val="20"/>
              </w:rPr>
              <w:t>Min Total Assets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CC83C97" w14:textId="77777777" w:rsidR="006E5000" w:rsidRDefault="00000000">
            <w:r>
              <w:rPr>
                <w:color w:val="475569"/>
                <w:sz w:val="20"/>
                <w:szCs w:val="20"/>
              </w:rPr>
              <w:t>Rule triggers only if the prospect's total investable assets exceed this amount.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8C92F78" w14:textId="77777777" w:rsidR="006E5000" w:rsidRDefault="00000000">
            <w:r>
              <w:rPr>
                <w:color w:val="475569"/>
                <w:sz w:val="20"/>
                <w:szCs w:val="20"/>
              </w:rPr>
              <w:t>$2,000,000</w:t>
            </w:r>
          </w:p>
        </w:tc>
      </w:tr>
      <w:tr w:rsidR="006E5000" w14:paraId="210A84B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4983E87" w14:textId="77777777" w:rsidR="006E5000" w:rsidRDefault="00000000">
            <w:r>
              <w:rPr>
                <w:b/>
                <w:bCs/>
                <w:color w:val="0F172A"/>
                <w:sz w:val="20"/>
                <w:szCs w:val="20"/>
              </w:rPr>
              <w:t>Min Retirement %</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FA38E4C" w14:textId="77777777" w:rsidR="006E5000" w:rsidRDefault="00000000">
            <w:r>
              <w:rPr>
                <w:color w:val="475569"/>
                <w:sz w:val="20"/>
                <w:szCs w:val="20"/>
              </w:rPr>
              <w:t>Rule triggers if retirement accounts are more than this percentage of total assets.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096B780" w14:textId="77777777" w:rsidR="006E5000" w:rsidRDefault="00000000">
            <w:r>
              <w:rPr>
                <w:color w:val="475569"/>
                <w:sz w:val="20"/>
                <w:szCs w:val="20"/>
              </w:rPr>
              <w:t>30%</w:t>
            </w:r>
          </w:p>
        </w:tc>
      </w:tr>
      <w:tr w:rsidR="006E5000" w14:paraId="0A70AE5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B912FF3" w14:textId="77777777" w:rsidR="006E5000" w:rsidRDefault="00000000">
            <w:r>
              <w:rPr>
                <w:b/>
                <w:bCs/>
                <w:color w:val="0F172A"/>
                <w:sz w:val="20"/>
                <w:szCs w:val="20"/>
              </w:rPr>
              <w:t>Min Years in EU</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BE95936" w14:textId="77777777" w:rsidR="006E5000" w:rsidRDefault="00000000">
            <w:r>
              <w:rPr>
                <w:color w:val="475569"/>
                <w:sz w:val="20"/>
                <w:szCs w:val="20"/>
              </w:rPr>
              <w:t>Minimum years the prospect has lived in Europe.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21067F3" w14:textId="77777777" w:rsidR="006E5000" w:rsidRDefault="00000000">
            <w:r>
              <w:rPr>
                <w:color w:val="475569"/>
                <w:sz w:val="20"/>
                <w:szCs w:val="20"/>
              </w:rPr>
              <w:t>5 years</w:t>
            </w:r>
          </w:p>
        </w:tc>
      </w:tr>
      <w:tr w:rsidR="006E5000" w14:paraId="7D3FEE7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FDE24DE" w14:textId="77777777" w:rsidR="006E5000" w:rsidRDefault="00000000">
            <w:r>
              <w:rPr>
                <w:b/>
                <w:bCs/>
                <w:color w:val="0F172A"/>
                <w:sz w:val="20"/>
                <w:szCs w:val="20"/>
              </w:rPr>
              <w:lastRenderedPageBreak/>
              <w:t>Min / Max U.S. %</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8390E86" w14:textId="77777777" w:rsidR="006E5000" w:rsidRDefault="00000000">
            <w:r>
              <w:rPr>
                <w:color w:val="475569"/>
                <w:sz w:val="20"/>
                <w:szCs w:val="20"/>
              </w:rPr>
              <w:t>The prospect's percentage of assets held in the U.S. must be within this range.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FEEF529" w14:textId="77777777" w:rsidR="006E5000" w:rsidRDefault="00000000">
            <w:r>
              <w:rPr>
                <w:color w:val="475569"/>
                <w:sz w:val="20"/>
                <w:szCs w:val="20"/>
              </w:rPr>
              <w:t>Min 70% or Max 50%</w:t>
            </w:r>
          </w:p>
        </w:tc>
      </w:tr>
      <w:tr w:rsidR="006E5000" w14:paraId="22773C5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8AD7EB7" w14:textId="77777777" w:rsidR="006E5000" w:rsidRDefault="00000000">
            <w:r>
              <w:rPr>
                <w:b/>
                <w:bCs/>
                <w:color w:val="0F172A"/>
                <w:sz w:val="20"/>
                <w:szCs w:val="20"/>
              </w:rPr>
              <w:t>Min / Max Age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2E300A1" w14:textId="77777777" w:rsidR="006E5000" w:rsidRDefault="00000000">
            <w:r>
              <w:rPr>
                <w:color w:val="475569"/>
                <w:sz w:val="20"/>
                <w:szCs w:val="20"/>
              </w:rPr>
              <w:t>The prospect's age must fall within this range.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99C0BA2" w14:textId="77777777" w:rsidR="006E5000" w:rsidRDefault="00000000">
            <w:r>
              <w:rPr>
                <w:color w:val="475569"/>
                <w:sz w:val="20"/>
                <w:szCs w:val="20"/>
              </w:rPr>
              <w:t>Min 50, Max 65</w:t>
            </w:r>
          </w:p>
        </w:tc>
      </w:tr>
      <w:tr w:rsidR="006E5000" w14:paraId="7BF6C42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351A992" w14:textId="77777777" w:rsidR="006E5000" w:rsidRDefault="00000000">
            <w:r>
              <w:rPr>
                <w:b/>
                <w:bCs/>
                <w:color w:val="0F172A"/>
                <w:sz w:val="20"/>
                <w:szCs w:val="20"/>
              </w:rPr>
              <w:t>Min Retirement $</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EE31E14" w14:textId="77777777" w:rsidR="006E5000" w:rsidRDefault="00000000">
            <w:r>
              <w:rPr>
                <w:color w:val="475569"/>
                <w:sz w:val="20"/>
                <w:szCs w:val="20"/>
              </w:rPr>
              <w:t>Minimum dollar amount in retirement accounts.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A05CF83" w14:textId="77777777" w:rsidR="006E5000" w:rsidRDefault="00000000">
            <w:r>
              <w:rPr>
                <w:color w:val="475569"/>
                <w:sz w:val="20"/>
                <w:szCs w:val="20"/>
              </w:rPr>
              <w:t>$500,000</w:t>
            </w:r>
          </w:p>
        </w:tc>
      </w:tr>
      <w:tr w:rsidR="006E5000" w14:paraId="6BDAF18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4D01E21" w14:textId="77777777" w:rsidR="006E5000" w:rsidRDefault="00000000">
            <w:r>
              <w:rPr>
                <w:b/>
                <w:bCs/>
                <w:color w:val="0F172A"/>
                <w:sz w:val="20"/>
                <w:szCs w:val="20"/>
              </w:rPr>
              <w:t>Min Stock Comp $</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F20AB88" w14:textId="77777777" w:rsidR="006E5000" w:rsidRDefault="00000000">
            <w:r>
              <w:rPr>
                <w:color w:val="475569"/>
                <w:sz w:val="20"/>
                <w:szCs w:val="20"/>
              </w:rPr>
              <w:t>Minimum stock compensation value.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3616E8E" w14:textId="77777777" w:rsidR="006E5000" w:rsidRDefault="00000000">
            <w:r>
              <w:rPr>
                <w:color w:val="475569"/>
                <w:sz w:val="20"/>
                <w:szCs w:val="20"/>
              </w:rPr>
              <w:t>$1 (any amount)</w:t>
            </w:r>
          </w:p>
        </w:tc>
      </w:tr>
      <w:tr w:rsidR="006E5000" w14:paraId="16D598F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97003B5" w14:textId="77777777" w:rsidR="006E5000" w:rsidRDefault="00000000">
            <w:r>
              <w:rPr>
                <w:b/>
                <w:bCs/>
                <w:color w:val="0F172A"/>
                <w:sz w:val="20"/>
                <w:szCs w:val="20"/>
              </w:rPr>
              <w:t>Min Dependents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94B1DC7" w14:textId="77777777" w:rsidR="006E5000" w:rsidRDefault="00000000">
            <w:r>
              <w:rPr>
                <w:color w:val="475569"/>
                <w:sz w:val="20"/>
                <w:szCs w:val="20"/>
              </w:rPr>
              <w:t>Minimum number of dependents.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1C25222" w14:textId="77777777" w:rsidR="006E5000" w:rsidRDefault="00000000">
            <w:r>
              <w:rPr>
                <w:color w:val="475569"/>
                <w:sz w:val="20"/>
                <w:szCs w:val="20"/>
              </w:rPr>
              <w:t>1</w:t>
            </w:r>
          </w:p>
        </w:tc>
      </w:tr>
      <w:tr w:rsidR="006E5000" w14:paraId="0D503EC9"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B5A7243" w14:textId="77777777" w:rsidR="006E5000" w:rsidRDefault="00000000">
            <w:r>
              <w:rPr>
                <w:b/>
                <w:bCs/>
                <w:color w:val="0F172A"/>
                <w:sz w:val="20"/>
                <w:szCs w:val="20"/>
              </w:rPr>
              <w:t>Countries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7DE2ABC" w14:textId="77777777" w:rsidR="006E5000" w:rsidRDefault="00000000">
            <w:r>
              <w:rPr>
                <w:color w:val="475569"/>
                <w:sz w:val="20"/>
                <w:szCs w:val="20"/>
              </w:rPr>
              <w:t>Rule only triggers if the prospect lives in one of these specific countries.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11A698E" w14:textId="77777777" w:rsidR="006E5000" w:rsidRDefault="00000000">
            <w:r>
              <w:rPr>
                <w:color w:val="475569"/>
                <w:sz w:val="20"/>
                <w:szCs w:val="20"/>
              </w:rPr>
              <w:t>France, Germany</w:t>
            </w:r>
          </w:p>
        </w:tc>
      </w:tr>
      <w:tr w:rsidR="006E5000" w14:paraId="633DD90C"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A856276" w14:textId="77777777" w:rsidR="006E5000" w:rsidRDefault="00000000">
            <w:r>
              <w:rPr>
                <w:b/>
                <w:bCs/>
                <w:color w:val="0F172A"/>
                <w:sz w:val="20"/>
                <w:szCs w:val="20"/>
              </w:rPr>
              <w:t>Wealth Tax Countries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A1F209C" w14:textId="77777777" w:rsidR="006E5000" w:rsidRDefault="00000000">
            <w:r>
              <w:rPr>
                <w:color w:val="475569"/>
                <w:sz w:val="20"/>
                <w:szCs w:val="20"/>
              </w:rPr>
              <w:t>Uses the countries marked as having a wealth tax in the Countries tab.</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732CF0C" w14:textId="77777777" w:rsidR="006E5000" w:rsidRDefault="00000000">
            <w:r>
              <w:rPr>
                <w:color w:val="475569"/>
                <w:sz w:val="20"/>
                <w:szCs w:val="20"/>
              </w:rPr>
              <w:t>Spain, France</w:t>
            </w:r>
          </w:p>
        </w:tc>
      </w:tr>
      <w:tr w:rsidR="006E5000" w14:paraId="02D4779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6BC8B75" w14:textId="77777777" w:rsidR="006E5000" w:rsidRDefault="00000000">
            <w:r>
              <w:rPr>
                <w:b/>
                <w:bCs/>
                <w:color w:val="0F172A"/>
                <w:sz w:val="20"/>
                <w:szCs w:val="20"/>
              </w:rPr>
              <w:t>Family Status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A3EE923" w14:textId="77777777" w:rsidR="006E5000" w:rsidRDefault="00000000">
            <w:r>
              <w:rPr>
                <w:color w:val="475569"/>
                <w:sz w:val="20"/>
                <w:szCs w:val="20"/>
              </w:rPr>
              <w:t>Specific marital status required.</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A82B130" w14:textId="77777777" w:rsidR="006E5000" w:rsidRDefault="00000000">
            <w:r>
              <w:rPr>
                <w:color w:val="475569"/>
                <w:sz w:val="20"/>
                <w:szCs w:val="20"/>
              </w:rPr>
              <w:t>married-</w:t>
            </w:r>
            <w:proofErr w:type="spellStart"/>
            <w:r>
              <w:rPr>
                <w:color w:val="475569"/>
                <w:sz w:val="20"/>
                <w:szCs w:val="20"/>
              </w:rPr>
              <w:t>eu</w:t>
            </w:r>
            <w:proofErr w:type="spellEnd"/>
          </w:p>
        </w:tc>
      </w:tr>
      <w:tr w:rsidR="006E5000" w14:paraId="0CF3626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BFCF77C" w14:textId="77777777" w:rsidR="006E5000" w:rsidRDefault="00000000">
            <w:r>
              <w:rPr>
                <w:b/>
                <w:bCs/>
                <w:color w:val="0F172A"/>
                <w:sz w:val="20"/>
                <w:szCs w:val="20"/>
              </w:rPr>
              <w:t>Move Plans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2AF0DCB" w14:textId="77777777" w:rsidR="006E5000" w:rsidRDefault="00000000">
            <w:r>
              <w:rPr>
                <w:color w:val="475569"/>
                <w:sz w:val="20"/>
                <w:szCs w:val="20"/>
              </w:rPr>
              <w:t xml:space="preserve">Specific </w:t>
            </w:r>
            <w:proofErr w:type="gramStart"/>
            <w:r>
              <w:rPr>
                <w:color w:val="475569"/>
                <w:sz w:val="20"/>
                <w:szCs w:val="20"/>
              </w:rPr>
              <w:t>future plans</w:t>
            </w:r>
            <w:proofErr w:type="gramEnd"/>
            <w:r>
              <w:rPr>
                <w:color w:val="475569"/>
                <w:sz w:val="20"/>
                <w:szCs w:val="20"/>
              </w:rPr>
              <w:t xml:space="preserve"> required.</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0B0E2A3" w14:textId="77777777" w:rsidR="006E5000" w:rsidRDefault="00000000">
            <w:r>
              <w:rPr>
                <w:color w:val="475569"/>
                <w:sz w:val="20"/>
                <w:szCs w:val="20"/>
              </w:rPr>
              <w:t>return-us</w:t>
            </w:r>
          </w:p>
        </w:tc>
      </w:tr>
      <w:tr w:rsidR="006E5000" w14:paraId="0F2531A5"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012E56D" w14:textId="77777777" w:rsidR="006E5000" w:rsidRDefault="00000000">
            <w:r>
              <w:rPr>
                <w:b/>
                <w:bCs/>
                <w:color w:val="0F172A"/>
                <w:sz w:val="20"/>
                <w:szCs w:val="20"/>
              </w:rPr>
              <w:t>Requires Property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FF888E6" w14:textId="77777777" w:rsidR="006E5000" w:rsidRDefault="00000000">
            <w:r>
              <w:rPr>
                <w:color w:val="475569"/>
                <w:sz w:val="20"/>
                <w:szCs w:val="20"/>
              </w:rPr>
              <w:t>Prospect must own property (U.S. or European).</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CA8B49A" w14:textId="77777777" w:rsidR="006E5000" w:rsidRDefault="00000000">
            <w:r>
              <w:rPr>
                <w:color w:val="475569"/>
                <w:sz w:val="20"/>
                <w:szCs w:val="20"/>
              </w:rPr>
              <w:t>Toggle on</w:t>
            </w:r>
          </w:p>
        </w:tc>
      </w:tr>
      <w:tr w:rsidR="006E5000" w14:paraId="5BCB099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0EE352D" w14:textId="77777777" w:rsidR="006E5000" w:rsidRDefault="00000000">
            <w:r>
              <w:rPr>
                <w:b/>
                <w:bCs/>
                <w:color w:val="0F172A"/>
                <w:sz w:val="20"/>
                <w:szCs w:val="20"/>
              </w:rPr>
              <w:t>Requires EU Property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D7AB598" w14:textId="77777777" w:rsidR="006E5000" w:rsidRDefault="00000000">
            <w:r>
              <w:rPr>
                <w:color w:val="475569"/>
                <w:sz w:val="20"/>
                <w:szCs w:val="20"/>
              </w:rPr>
              <w:t>Prospect must own European property specifically.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795758B" w14:textId="77777777" w:rsidR="006E5000" w:rsidRDefault="00000000">
            <w:r>
              <w:rPr>
                <w:color w:val="475569"/>
                <w:sz w:val="20"/>
                <w:szCs w:val="20"/>
              </w:rPr>
              <w:t>Toggle on</w:t>
            </w:r>
          </w:p>
        </w:tc>
      </w:tr>
    </w:tbl>
    <w:p w14:paraId="173B0919" w14:textId="77777777" w:rsidR="006E5000" w:rsidRDefault="00000000">
      <w:pPr>
        <w:pStyle w:val="Heading2"/>
      </w:pPr>
      <w:r>
        <w:t>Description Placeholders</w:t>
      </w:r>
    </w:p>
    <w:p w14:paraId="4ED8BC81" w14:textId="77777777" w:rsidR="006E5000" w:rsidRDefault="00000000">
      <w:pPr>
        <w:spacing w:after="120"/>
      </w:pPr>
      <w:r>
        <w:rPr>
          <w:color w:val="475569"/>
        </w:rPr>
        <w:t>Use these placeholders in your description templates. They will be replaced with the prospect's actual data when the flag is shown: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07F719AC"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6BC47215"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6A598BEF"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085A36DB" w14:textId="77777777" w:rsidR="006E5000" w:rsidRDefault="00000000">
            <w:r>
              <w:rPr>
                <w:b/>
                <w:bCs/>
                <w:color w:val="FFFFFF"/>
                <w:sz w:val="20"/>
                <w:szCs w:val="20"/>
              </w:rPr>
              <w:t>Example</w:t>
            </w:r>
          </w:p>
        </w:tc>
      </w:tr>
      <w:tr w:rsidR="006E5000" w14:paraId="11475EED"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DA0921C" w14:textId="77777777" w:rsidR="006E5000" w:rsidRDefault="00000000">
            <w:r>
              <w:rPr>
                <w:b/>
                <w:bCs/>
                <w:color w:val="0F172A"/>
                <w:sz w:val="20"/>
                <w:szCs w:val="20"/>
              </w:rPr>
              <w:t>{country}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411FF9C" w14:textId="77777777" w:rsidR="006E5000" w:rsidRDefault="00000000">
            <w:r>
              <w:rPr>
                <w:color w:val="475569"/>
                <w:sz w:val="20"/>
                <w:szCs w:val="20"/>
              </w:rPr>
              <w:t>The prospect's country of residence.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187C96E" w14:textId="77777777" w:rsidR="006E5000" w:rsidRDefault="00000000">
            <w:r>
              <w:rPr>
                <w:color w:val="475569"/>
                <w:sz w:val="20"/>
                <w:szCs w:val="20"/>
              </w:rPr>
              <w:t>Spain, France, etc.</w:t>
            </w:r>
          </w:p>
        </w:tc>
      </w:tr>
      <w:tr w:rsidR="006E5000" w14:paraId="55CC305B"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A115507" w14:textId="77777777" w:rsidR="006E5000" w:rsidRDefault="00000000">
            <w:r>
              <w:rPr>
                <w:b/>
                <w:bCs/>
                <w:color w:val="0F172A"/>
                <w:sz w:val="20"/>
                <w:szCs w:val="20"/>
              </w:rPr>
              <w:t>{age}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5F7F0D2" w14:textId="77777777" w:rsidR="006E5000" w:rsidRDefault="00000000">
            <w:r>
              <w:rPr>
                <w:color w:val="475569"/>
                <w:sz w:val="20"/>
                <w:szCs w:val="20"/>
              </w:rPr>
              <w:t>The prospect's 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3DE64C2" w14:textId="77777777" w:rsidR="006E5000" w:rsidRDefault="00000000">
            <w:r>
              <w:rPr>
                <w:color w:val="475569"/>
                <w:sz w:val="20"/>
                <w:szCs w:val="20"/>
              </w:rPr>
              <w:t>55</w:t>
            </w:r>
          </w:p>
        </w:tc>
      </w:tr>
      <w:tr w:rsidR="006E5000" w14:paraId="20C2363C"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567F0A6" w14:textId="77777777" w:rsidR="006E5000" w:rsidRDefault="00000000">
            <w:r>
              <w:rPr>
                <w:b/>
                <w:bCs/>
                <w:color w:val="0F172A"/>
                <w:sz w:val="20"/>
                <w:szCs w:val="20"/>
              </w:rPr>
              <w:t>{</w:t>
            </w:r>
            <w:proofErr w:type="spellStart"/>
            <w:r>
              <w:rPr>
                <w:b/>
                <w:bCs/>
                <w:color w:val="0F172A"/>
                <w:sz w:val="20"/>
                <w:szCs w:val="20"/>
              </w:rPr>
              <w:t>usPercent</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F87BEC2" w14:textId="77777777" w:rsidR="006E5000" w:rsidRDefault="00000000">
            <w:r>
              <w:rPr>
                <w:color w:val="475569"/>
                <w:sz w:val="20"/>
                <w:szCs w:val="20"/>
              </w:rPr>
              <w:t>Percentage of assets in the U.S.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5AE09FF" w14:textId="77777777" w:rsidR="006E5000" w:rsidRDefault="00000000">
            <w:r>
              <w:rPr>
                <w:color w:val="475569"/>
                <w:sz w:val="20"/>
                <w:szCs w:val="20"/>
              </w:rPr>
              <w:t>70</w:t>
            </w:r>
          </w:p>
        </w:tc>
      </w:tr>
      <w:tr w:rsidR="006E5000" w14:paraId="1FA15C6E"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5A750EC" w14:textId="77777777" w:rsidR="006E5000" w:rsidRDefault="00000000">
            <w:r>
              <w:rPr>
                <w:b/>
                <w:bCs/>
                <w:color w:val="0F172A"/>
                <w:sz w:val="20"/>
                <w:szCs w:val="20"/>
              </w:rPr>
              <w:t>{</w:t>
            </w:r>
            <w:proofErr w:type="spellStart"/>
            <w:r>
              <w:rPr>
                <w:b/>
                <w:bCs/>
                <w:color w:val="0F172A"/>
                <w:sz w:val="20"/>
                <w:szCs w:val="20"/>
              </w:rPr>
              <w:t>euPercent</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ED83F42" w14:textId="77777777" w:rsidR="006E5000" w:rsidRDefault="00000000">
            <w:r>
              <w:rPr>
                <w:color w:val="475569"/>
                <w:sz w:val="20"/>
                <w:szCs w:val="20"/>
              </w:rPr>
              <w:t>Percentage of assets in Europe.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8FF926F" w14:textId="77777777" w:rsidR="006E5000" w:rsidRDefault="00000000">
            <w:r>
              <w:rPr>
                <w:color w:val="475569"/>
                <w:sz w:val="20"/>
                <w:szCs w:val="20"/>
              </w:rPr>
              <w:t>30</w:t>
            </w:r>
          </w:p>
        </w:tc>
      </w:tr>
      <w:tr w:rsidR="006E5000" w14:paraId="4E792475"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C63B2F8" w14:textId="77777777" w:rsidR="006E5000" w:rsidRDefault="00000000">
            <w:r>
              <w:rPr>
                <w:b/>
                <w:bCs/>
                <w:color w:val="0F172A"/>
                <w:sz w:val="20"/>
                <w:szCs w:val="20"/>
              </w:rPr>
              <w:t>{</w:t>
            </w:r>
            <w:proofErr w:type="spellStart"/>
            <w:r>
              <w:rPr>
                <w:b/>
                <w:bCs/>
                <w:color w:val="0F172A"/>
                <w:sz w:val="20"/>
                <w:szCs w:val="20"/>
              </w:rPr>
              <w:t>totalAssetsM</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7D580C0" w14:textId="77777777" w:rsidR="006E5000" w:rsidRDefault="00000000">
            <w:r>
              <w:rPr>
                <w:color w:val="475569"/>
                <w:sz w:val="20"/>
                <w:szCs w:val="20"/>
              </w:rPr>
              <w:t>Total assets in millions.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4B9297C" w14:textId="77777777" w:rsidR="006E5000" w:rsidRDefault="00000000">
            <w:r>
              <w:rPr>
                <w:color w:val="475569"/>
                <w:sz w:val="20"/>
                <w:szCs w:val="20"/>
              </w:rPr>
              <w:t>2.5</w:t>
            </w:r>
          </w:p>
        </w:tc>
      </w:tr>
      <w:tr w:rsidR="006E5000" w14:paraId="544D977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8786F01" w14:textId="77777777" w:rsidR="006E5000" w:rsidRDefault="00000000">
            <w:r>
              <w:rPr>
                <w:b/>
                <w:bCs/>
                <w:color w:val="0F172A"/>
                <w:sz w:val="20"/>
                <w:szCs w:val="20"/>
              </w:rPr>
              <w:t>{</w:t>
            </w:r>
            <w:proofErr w:type="spellStart"/>
            <w:r>
              <w:rPr>
                <w:b/>
                <w:bCs/>
                <w:color w:val="0F172A"/>
                <w:sz w:val="20"/>
                <w:szCs w:val="20"/>
              </w:rPr>
              <w:t>retirementK</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F472C50" w14:textId="77777777" w:rsidR="006E5000" w:rsidRDefault="00000000">
            <w:r>
              <w:rPr>
                <w:color w:val="475569"/>
                <w:sz w:val="20"/>
                <w:szCs w:val="20"/>
              </w:rPr>
              <w:t>Retirement account balance in thousands.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87BE6AF" w14:textId="77777777" w:rsidR="006E5000" w:rsidRDefault="00000000">
            <w:r>
              <w:rPr>
                <w:color w:val="475569"/>
                <w:sz w:val="20"/>
                <w:szCs w:val="20"/>
              </w:rPr>
              <w:t>750</w:t>
            </w:r>
          </w:p>
        </w:tc>
      </w:tr>
      <w:tr w:rsidR="006E5000" w14:paraId="1056D82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FB7E261" w14:textId="77777777" w:rsidR="006E5000" w:rsidRDefault="00000000">
            <w:r>
              <w:rPr>
                <w:b/>
                <w:bCs/>
                <w:color w:val="0F172A"/>
                <w:sz w:val="20"/>
                <w:szCs w:val="20"/>
              </w:rPr>
              <w:t>{</w:t>
            </w:r>
            <w:proofErr w:type="spellStart"/>
            <w:r>
              <w:rPr>
                <w:b/>
                <w:bCs/>
                <w:color w:val="0F172A"/>
                <w:sz w:val="20"/>
                <w:szCs w:val="20"/>
              </w:rPr>
              <w:t>retirementPct</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C7487A5" w14:textId="77777777" w:rsidR="006E5000" w:rsidRDefault="00000000">
            <w:r>
              <w:rPr>
                <w:color w:val="475569"/>
                <w:sz w:val="20"/>
                <w:szCs w:val="20"/>
              </w:rPr>
              <w:t>Retirement as a percentage of total assets.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D8487B3" w14:textId="77777777" w:rsidR="006E5000" w:rsidRDefault="00000000">
            <w:r>
              <w:rPr>
                <w:color w:val="475569"/>
                <w:sz w:val="20"/>
                <w:szCs w:val="20"/>
              </w:rPr>
              <w:t>35</w:t>
            </w:r>
          </w:p>
        </w:tc>
      </w:tr>
      <w:tr w:rsidR="006E5000" w14:paraId="3EA554F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EAF7994" w14:textId="77777777" w:rsidR="006E5000" w:rsidRDefault="00000000">
            <w:r>
              <w:rPr>
                <w:b/>
                <w:bCs/>
                <w:color w:val="0F172A"/>
                <w:sz w:val="20"/>
                <w:szCs w:val="20"/>
              </w:rPr>
              <w:t>{</w:t>
            </w:r>
            <w:proofErr w:type="spellStart"/>
            <w:r>
              <w:rPr>
                <w:b/>
                <w:bCs/>
                <w:color w:val="0F172A"/>
                <w:sz w:val="20"/>
                <w:szCs w:val="20"/>
              </w:rPr>
              <w:t>yearsEU</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CD8170E" w14:textId="77777777" w:rsidR="006E5000" w:rsidRDefault="00000000">
            <w:r>
              <w:rPr>
                <w:color w:val="475569"/>
                <w:sz w:val="20"/>
                <w:szCs w:val="20"/>
              </w:rPr>
              <w:t>Years living in Europe.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8F94A54" w14:textId="77777777" w:rsidR="006E5000" w:rsidRDefault="00000000">
            <w:r>
              <w:rPr>
                <w:color w:val="475569"/>
                <w:sz w:val="20"/>
                <w:szCs w:val="20"/>
              </w:rPr>
              <w:t>7</w:t>
            </w:r>
          </w:p>
        </w:tc>
      </w:tr>
      <w:tr w:rsidR="006E5000" w14:paraId="324C99E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7B9DA34" w14:textId="77777777" w:rsidR="006E5000" w:rsidRDefault="00000000">
            <w:r>
              <w:rPr>
                <w:b/>
                <w:bCs/>
                <w:color w:val="0F172A"/>
                <w:sz w:val="20"/>
                <w:szCs w:val="20"/>
              </w:rPr>
              <w:t>{dependents}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FF4DF7F" w14:textId="77777777" w:rsidR="006E5000" w:rsidRDefault="00000000">
            <w:r>
              <w:rPr>
                <w:color w:val="475569"/>
                <w:sz w:val="20"/>
                <w:szCs w:val="20"/>
              </w:rPr>
              <w:t>Number of dependents.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02EE679" w14:textId="77777777" w:rsidR="006E5000" w:rsidRDefault="00000000">
            <w:r>
              <w:rPr>
                <w:color w:val="475569"/>
                <w:sz w:val="20"/>
                <w:szCs w:val="20"/>
              </w:rPr>
              <w:t>2</w:t>
            </w:r>
          </w:p>
        </w:tc>
      </w:tr>
      <w:tr w:rsidR="006E5000" w14:paraId="4CD6C294"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FB92CFA" w14:textId="77777777" w:rsidR="006E5000" w:rsidRDefault="00000000">
            <w:r>
              <w:rPr>
                <w:b/>
                <w:bCs/>
                <w:color w:val="0F172A"/>
                <w:sz w:val="20"/>
                <w:szCs w:val="20"/>
              </w:rPr>
              <w:lastRenderedPageBreak/>
              <w:t>{</w:t>
            </w:r>
            <w:proofErr w:type="spellStart"/>
            <w:r>
              <w:rPr>
                <w:b/>
                <w:bCs/>
                <w:color w:val="0F172A"/>
                <w:sz w:val="20"/>
                <w:szCs w:val="20"/>
              </w:rPr>
              <w:t>stockCompK</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DFF488A" w14:textId="77777777" w:rsidR="006E5000" w:rsidRDefault="00000000">
            <w:r>
              <w:rPr>
                <w:color w:val="475569"/>
                <w:sz w:val="20"/>
                <w:szCs w:val="20"/>
              </w:rPr>
              <w:t>Stock compensation in thousands.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58EA82F" w14:textId="77777777" w:rsidR="006E5000" w:rsidRDefault="00000000">
            <w:r>
              <w:rPr>
                <w:color w:val="475569"/>
                <w:sz w:val="20"/>
                <w:szCs w:val="20"/>
              </w:rPr>
              <w:t>200</w:t>
            </w:r>
          </w:p>
        </w:tc>
      </w:tr>
      <w:tr w:rsidR="006E5000" w14:paraId="36628C4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5F387BF" w14:textId="77777777" w:rsidR="006E5000" w:rsidRDefault="00000000">
            <w:r>
              <w:rPr>
                <w:b/>
                <w:bCs/>
                <w:color w:val="0F172A"/>
                <w:sz w:val="20"/>
                <w:szCs w:val="20"/>
              </w:rPr>
              <w:t>{</w:t>
            </w:r>
            <w:proofErr w:type="spellStart"/>
            <w:r>
              <w:rPr>
                <w:b/>
                <w:bCs/>
                <w:color w:val="0F172A"/>
                <w:sz w:val="20"/>
                <w:szCs w:val="20"/>
              </w:rPr>
              <w:t>euAssetsM</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AAB9E60" w14:textId="77777777" w:rsidR="006E5000" w:rsidRDefault="00000000">
            <w:r>
              <w:rPr>
                <w:color w:val="475569"/>
                <w:sz w:val="20"/>
                <w:szCs w:val="20"/>
              </w:rPr>
              <w:t>European assets in millions.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4E7A99C" w14:textId="77777777" w:rsidR="006E5000" w:rsidRDefault="00000000">
            <w:r>
              <w:rPr>
                <w:color w:val="475569"/>
                <w:sz w:val="20"/>
                <w:szCs w:val="20"/>
              </w:rPr>
              <w:t>0.8</w:t>
            </w:r>
          </w:p>
        </w:tc>
      </w:tr>
      <w:tr w:rsidR="006E5000" w14:paraId="076E07D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DAB777F" w14:textId="77777777" w:rsidR="006E5000" w:rsidRDefault="00000000">
            <w:r>
              <w:rPr>
                <w:b/>
                <w:bCs/>
                <w:color w:val="0F172A"/>
                <w:sz w:val="20"/>
                <w:szCs w:val="20"/>
              </w:rPr>
              <w:t>{</w:t>
            </w:r>
            <w:proofErr w:type="spellStart"/>
            <w:r>
              <w:rPr>
                <w:b/>
                <w:bCs/>
                <w:color w:val="0F172A"/>
                <w:sz w:val="20"/>
                <w:szCs w:val="20"/>
              </w:rPr>
              <w:t>propertyLocations</w:t>
            </w:r>
            <w:proofErr w:type="spellEnd"/>
            <w:r>
              <w:rPr>
                <w:b/>
                <w:bCs/>
                <w:color w:val="0F172A"/>
                <w:sz w:val="20"/>
                <w:szCs w:val="20"/>
              </w:rPr>
              <w:t>}</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61433D4" w14:textId="77777777" w:rsidR="006E5000" w:rsidRDefault="00000000">
            <w:r>
              <w:rPr>
                <w:color w:val="475569"/>
                <w:sz w:val="20"/>
                <w:szCs w:val="20"/>
              </w:rPr>
              <w:t>Where they own property.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0152D0C" w14:textId="77777777" w:rsidR="006E5000" w:rsidRDefault="00000000">
            <w:r>
              <w:rPr>
                <w:color w:val="475569"/>
                <w:sz w:val="20"/>
                <w:szCs w:val="20"/>
              </w:rPr>
              <w:t>both the U.S. and Europe</w:t>
            </w:r>
          </w:p>
        </w:tc>
      </w:tr>
      <w:tr w:rsidR="006E5000" w14:paraId="50492458" w14:textId="77777777">
        <w:tblPrEx>
          <w:tblCellMar>
            <w:top w:w="0" w:type="dxa"/>
            <w:bottom w:w="0" w:type="dxa"/>
          </w:tblCellMar>
        </w:tblPrEx>
        <w:tc>
          <w:tcPr>
            <w:tcW w:w="9360" w:type="dxa"/>
            <w:gridSpan w:val="3"/>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232EAA54" w14:textId="77777777" w:rsidR="006E5000" w:rsidRDefault="00000000">
            <w:pPr>
              <w:spacing w:after="120"/>
            </w:pPr>
            <w:r>
              <w:rPr>
                <w:b/>
                <w:bCs/>
                <w:color w:val="18472B"/>
              </w:rPr>
              <w:t xml:space="preserve">💡 Tip: </w:t>
            </w:r>
            <w:r>
              <w:rPr>
                <w:color w:val="0F172A"/>
              </w:rPr>
              <w:t>You can combine placeholders with regular text. Example: "With ${</w:t>
            </w:r>
            <w:proofErr w:type="spellStart"/>
            <w:r>
              <w:rPr>
                <w:color w:val="0F172A"/>
              </w:rPr>
              <w:t>totalAssetsM</w:t>
            </w:r>
            <w:proofErr w:type="spellEnd"/>
            <w:r>
              <w:rPr>
                <w:color w:val="0F172A"/>
              </w:rPr>
              <w:t>}M in assets and {</w:t>
            </w:r>
            <w:proofErr w:type="spellStart"/>
            <w:r>
              <w:rPr>
                <w:color w:val="0F172A"/>
              </w:rPr>
              <w:t>euPercent</w:t>
            </w:r>
            <w:proofErr w:type="spellEnd"/>
            <w:r>
              <w:rPr>
                <w:color w:val="0F172A"/>
              </w:rPr>
              <w:t>}% in Europe, your FBAR reporting is likely required."</w:t>
            </w:r>
          </w:p>
        </w:tc>
      </w:tr>
    </w:tbl>
    <w:p w14:paraId="210416EB" w14:textId="77777777" w:rsidR="006E5000" w:rsidRDefault="00000000">
      <w:pPr>
        <w:pStyle w:val="Heading2"/>
      </w:pPr>
      <w:r>
        <w:t>Radar Impact Points</w:t>
      </w:r>
    </w:p>
    <w:p w14:paraId="34EFEBC5" w14:textId="77777777" w:rsidR="006E5000" w:rsidRDefault="00000000">
      <w:pPr>
        <w:spacing w:after="120"/>
      </w:pPr>
      <w:r>
        <w:rPr>
          <w:color w:val="475569"/>
        </w:rPr>
        <w:t>Each rule can add points to one or more radar chart axes when it triggers. The six axes are: Tax Complexity, Estate Exposure, Compliance Burden, Retirement Timing, Investment Structure, and Currency Risk.</w:t>
      </w:r>
    </w:p>
    <w:p w14:paraId="7334B975" w14:textId="77777777" w:rsidR="006E5000" w:rsidRDefault="00000000">
      <w:pPr>
        <w:spacing w:after="120"/>
      </w:pPr>
      <w:r>
        <w:rPr>
          <w:color w:val="475569"/>
        </w:rPr>
        <w:t>Points from all triggered rules are added to the base scores (set in the Radar Base Scores tab). The total is capped at 100 per axis.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000" w14:paraId="644187BF" w14:textId="77777777">
        <w:tblPrEx>
          <w:tblCellMar>
            <w:top w:w="0" w:type="dxa"/>
            <w:bottom w:w="0" w:type="dxa"/>
          </w:tblCellMar>
        </w:tblPrEx>
        <w:tc>
          <w:tcPr>
            <w:tcW w:w="9360" w:type="dxa"/>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48BBB5FD" w14:textId="77777777" w:rsidR="006E5000" w:rsidRDefault="00000000">
            <w:pPr>
              <w:spacing w:after="120"/>
            </w:pPr>
            <w:r>
              <w:rPr>
                <w:b/>
                <w:bCs/>
                <w:color w:val="18472B"/>
              </w:rPr>
              <w:t xml:space="preserve">💡 Tip: </w:t>
            </w:r>
            <w:r>
              <w:rPr>
                <w:color w:val="0F172A"/>
              </w:rPr>
              <w:t>Start with the default point values and adjust based on client feedback. A typical high-severity rule adds 20-25 points, medium adds 10-15, and low adds 5-10.</w:t>
            </w:r>
          </w:p>
        </w:tc>
      </w:tr>
    </w:tbl>
    <w:p w14:paraId="41018640" w14:textId="77777777" w:rsidR="006E5000" w:rsidRDefault="00000000">
      <w:pPr>
        <w:pStyle w:val="Heading2"/>
      </w:pPr>
      <w:r>
        <w:t>Adding and Deleting Rules</w:t>
      </w:r>
    </w:p>
    <w:p w14:paraId="7288133F" w14:textId="77777777" w:rsidR="006E5000" w:rsidRDefault="00000000">
      <w:pPr>
        <w:spacing w:after="120"/>
      </w:pPr>
      <w:r>
        <w:rPr>
          <w:color w:val="475569"/>
        </w:rPr>
        <w:t>Click "Add Rule" at the top of the Rules tab to create a new rule. It starts with a basic template you can customize. To delete a rule, expand it and click "Delete Rule" at the bottom. Deleting is permanent after saving.</w:t>
      </w:r>
    </w:p>
    <w:p w14:paraId="69575B75" w14:textId="77777777" w:rsidR="006E5000" w:rsidRDefault="00000000">
      <w:r>
        <w:br w:type="page"/>
      </w:r>
    </w:p>
    <w:p w14:paraId="575C9635" w14:textId="77777777" w:rsidR="006E5000" w:rsidRDefault="00000000">
      <w:pPr>
        <w:pStyle w:val="Heading1"/>
      </w:pPr>
      <w:r>
        <w:lastRenderedPageBreak/>
        <w:t>Tab 2: Countries</w:t>
      </w:r>
    </w:p>
    <w:p w14:paraId="15FB4F04" w14:textId="77777777" w:rsidR="006E5000" w:rsidRDefault="00000000">
      <w:pPr>
        <w:spacing w:after="120"/>
      </w:pPr>
      <w:r>
        <w:rPr>
          <w:color w:val="475569"/>
        </w:rPr>
        <w:t>The Countries tab lets you configure country-specific settings that affect how the rules engine evaluates prospects. This is displayed as a table where each row is a country.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2786197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6513052C"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25BA5615"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78852916" w14:textId="77777777" w:rsidR="006E5000" w:rsidRDefault="00000000">
            <w:r>
              <w:rPr>
                <w:b/>
                <w:bCs/>
                <w:color w:val="FFFFFF"/>
                <w:sz w:val="20"/>
                <w:szCs w:val="20"/>
              </w:rPr>
              <w:t>Example</w:t>
            </w:r>
          </w:p>
        </w:tc>
      </w:tr>
      <w:tr w:rsidR="006E5000" w14:paraId="1CC2E68D"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E8AE5D5" w14:textId="77777777" w:rsidR="006E5000" w:rsidRDefault="00000000">
            <w:r>
              <w:rPr>
                <w:b/>
                <w:bCs/>
                <w:color w:val="0F172A"/>
                <w:sz w:val="20"/>
                <w:szCs w:val="20"/>
              </w:rPr>
              <w:t>Wealth Tax</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19FF7CB" w14:textId="77777777" w:rsidR="006E5000" w:rsidRDefault="00000000">
            <w:r>
              <w:rPr>
                <w:color w:val="475569"/>
                <w:sz w:val="20"/>
                <w:szCs w:val="20"/>
              </w:rPr>
              <w:t>Toggle on if this country imposes a wealth tax. Rules that check for wealth tax countries will use this setting.</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0F1F14D" w14:textId="77777777" w:rsidR="006E5000" w:rsidRDefault="00000000">
            <w:r>
              <w:rPr>
                <w:color w:val="475569"/>
                <w:sz w:val="20"/>
                <w:szCs w:val="20"/>
              </w:rPr>
              <w:t>Spain: ON, Germany: OFF</w:t>
            </w:r>
          </w:p>
        </w:tc>
      </w:tr>
      <w:tr w:rsidR="006E5000" w14:paraId="004B56F6"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C135EF3" w14:textId="77777777" w:rsidR="006E5000" w:rsidRDefault="00000000">
            <w:r>
              <w:rPr>
                <w:b/>
                <w:bCs/>
                <w:color w:val="0F172A"/>
                <w:sz w:val="20"/>
                <w:szCs w:val="20"/>
              </w:rPr>
              <w:t>U.S. Treaty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E2E852B" w14:textId="77777777" w:rsidR="006E5000" w:rsidRDefault="00000000">
            <w:r>
              <w:rPr>
                <w:color w:val="475569"/>
                <w:sz w:val="20"/>
                <w:szCs w:val="20"/>
              </w:rPr>
              <w:t>Toggle on if this country has a tax treaty with the United States.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29B783E3" w14:textId="77777777" w:rsidR="006E5000" w:rsidRDefault="00000000">
            <w:r>
              <w:rPr>
                <w:color w:val="475569"/>
                <w:sz w:val="20"/>
                <w:szCs w:val="20"/>
              </w:rPr>
              <w:t>France: ON</w:t>
            </w:r>
          </w:p>
        </w:tc>
      </w:tr>
      <w:tr w:rsidR="006E5000" w14:paraId="6094A41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553D762" w14:textId="77777777" w:rsidR="006E5000" w:rsidRDefault="00000000">
            <w:r>
              <w:rPr>
                <w:b/>
                <w:bCs/>
                <w:color w:val="0F172A"/>
                <w:sz w:val="20"/>
                <w:szCs w:val="20"/>
              </w:rPr>
              <w:t>Tax Rate %</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C7AB766" w14:textId="77777777" w:rsidR="006E5000" w:rsidRDefault="00000000">
            <w:r>
              <w:rPr>
                <w:color w:val="475569"/>
                <w:sz w:val="20"/>
                <w:szCs w:val="20"/>
              </w:rPr>
              <w:t>The general investment income tax rate for this country. For reference and future use.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ADAA263" w14:textId="77777777" w:rsidR="006E5000" w:rsidRDefault="00000000">
            <w:r>
              <w:rPr>
                <w:color w:val="475569"/>
                <w:sz w:val="20"/>
                <w:szCs w:val="20"/>
              </w:rPr>
              <w:t>28%</w:t>
            </w:r>
          </w:p>
        </w:tc>
      </w:tr>
      <w:tr w:rsidR="006E5000" w14:paraId="4451FC65"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168681D" w14:textId="77777777" w:rsidR="006E5000" w:rsidRDefault="00000000">
            <w:r>
              <w:rPr>
                <w:b/>
                <w:bCs/>
                <w:color w:val="0F172A"/>
                <w:sz w:val="20"/>
                <w:szCs w:val="20"/>
              </w:rPr>
              <w:t>Notes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D6F053D" w14:textId="77777777" w:rsidR="006E5000" w:rsidRDefault="00000000">
            <w:r>
              <w:rPr>
                <w:color w:val="475569"/>
                <w:sz w:val="20"/>
                <w:szCs w:val="20"/>
              </w:rPr>
              <w:t>Freeform notes about this country's tax specifics. Shown in detailed insights.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728D3CC" w14:textId="77777777" w:rsidR="006E5000" w:rsidRDefault="00000000">
            <w:r>
              <w:rPr>
                <w:color w:val="475569"/>
                <w:sz w:val="20"/>
                <w:szCs w:val="20"/>
              </w:rPr>
              <w:t>"NHR regime may apply"</w:t>
            </w:r>
          </w:p>
        </w:tc>
      </w:tr>
      <w:tr w:rsidR="006E5000" w14:paraId="4BC55394" w14:textId="77777777">
        <w:tblPrEx>
          <w:tblCellMar>
            <w:top w:w="0" w:type="dxa"/>
            <w:bottom w:w="0" w:type="dxa"/>
          </w:tblCellMar>
        </w:tblPrEx>
        <w:tc>
          <w:tcPr>
            <w:tcW w:w="9360" w:type="dxa"/>
            <w:gridSpan w:val="3"/>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184C8CE1" w14:textId="77777777" w:rsidR="006E5000" w:rsidRDefault="00000000">
            <w:pPr>
              <w:spacing w:after="120"/>
            </w:pPr>
            <w:r>
              <w:rPr>
                <w:b/>
                <w:bCs/>
                <w:color w:val="18472B"/>
              </w:rPr>
              <w:t xml:space="preserve">💡 Tip: </w:t>
            </w:r>
            <w:r>
              <w:rPr>
                <w:color w:val="0F172A"/>
              </w:rPr>
              <w:t>When you toggle a country's Wealth Tax setting, it automatically affects all rules that use the "Wealth Tax Countries" condition. You don't need to edit individual rules.</w:t>
            </w:r>
          </w:p>
        </w:tc>
      </w:tr>
    </w:tbl>
    <w:p w14:paraId="6C242550" w14:textId="77777777" w:rsidR="006E5000" w:rsidRDefault="00000000">
      <w:r>
        <w:br w:type="page"/>
      </w:r>
    </w:p>
    <w:p w14:paraId="41B85204" w14:textId="77777777" w:rsidR="006E5000" w:rsidRDefault="00000000">
      <w:pPr>
        <w:pStyle w:val="Heading1"/>
      </w:pPr>
      <w:r>
        <w:lastRenderedPageBreak/>
        <w:t>Tab 3: Calculator Defaults</w:t>
      </w:r>
    </w:p>
    <w:p w14:paraId="572F4921" w14:textId="77777777" w:rsidR="006E5000" w:rsidRDefault="00000000">
      <w:pPr>
        <w:spacing w:after="120"/>
      </w:pPr>
      <w:r>
        <w:rPr>
          <w:color w:val="475569"/>
        </w:rPr>
        <w:t>These settings control what values the dashboard shows when a prospect first opens it (before they change anything). They also control the ranges of the sliders.</w:t>
      </w:r>
    </w:p>
    <w:p w14:paraId="4C15637C" w14:textId="77777777" w:rsidR="006E5000" w:rsidRDefault="00000000">
      <w:pPr>
        <w:pStyle w:val="Heading2"/>
      </w:pPr>
      <w:r>
        <w:t>Default Values</w:t>
      </w:r>
    </w:p>
    <w:p w14:paraId="6B96667C" w14:textId="77777777" w:rsidR="006E5000" w:rsidRDefault="00000000">
      <w:pPr>
        <w:spacing w:after="120"/>
      </w:pPr>
      <w:r>
        <w:rPr>
          <w:color w:val="475569"/>
        </w:rPr>
        <w:t>These are the starting positions of sliders and dropdowns when a new prospect visits the dashboard: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24028CFA"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03E6861B"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3DB3723B"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283212A8" w14:textId="77777777" w:rsidR="006E5000" w:rsidRDefault="00000000">
            <w:r>
              <w:rPr>
                <w:b/>
                <w:bCs/>
                <w:color w:val="FFFFFF"/>
                <w:sz w:val="20"/>
                <w:szCs w:val="20"/>
              </w:rPr>
              <w:t>Example</w:t>
            </w:r>
          </w:p>
        </w:tc>
      </w:tr>
      <w:tr w:rsidR="006E5000" w14:paraId="296A8E9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0E71369" w14:textId="77777777" w:rsidR="006E5000" w:rsidRDefault="00000000">
            <w:r>
              <w:rPr>
                <w:b/>
                <w:bCs/>
                <w:color w:val="0F172A"/>
                <w:sz w:val="20"/>
                <w:szCs w:val="20"/>
              </w:rPr>
              <w:t>Default Total Assets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BE06CA7" w14:textId="77777777" w:rsidR="006E5000" w:rsidRDefault="00000000">
            <w:r>
              <w:rPr>
                <w:color w:val="475569"/>
                <w:sz w:val="20"/>
                <w:szCs w:val="20"/>
              </w:rPr>
              <w:t>The asset tier selected by default.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BB4FD6A" w14:textId="77777777" w:rsidR="006E5000" w:rsidRDefault="00000000">
            <w:r>
              <w:rPr>
                <w:color w:val="475569"/>
                <w:sz w:val="20"/>
                <w:szCs w:val="20"/>
              </w:rPr>
              <w:t>$1M – $2M</w:t>
            </w:r>
          </w:p>
        </w:tc>
      </w:tr>
      <w:tr w:rsidR="006E5000" w14:paraId="298F3B0E"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7EC4051" w14:textId="77777777" w:rsidR="006E5000" w:rsidRDefault="00000000">
            <w:r>
              <w:rPr>
                <w:b/>
                <w:bCs/>
                <w:color w:val="0F172A"/>
                <w:sz w:val="20"/>
                <w:szCs w:val="20"/>
              </w:rPr>
              <w:t>Default U.S. %</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D6C55FE" w14:textId="77777777" w:rsidR="006E5000" w:rsidRDefault="00000000">
            <w:r>
              <w:rPr>
                <w:color w:val="475569"/>
                <w:sz w:val="20"/>
                <w:szCs w:val="20"/>
              </w:rPr>
              <w:t>Starting position of the U.S./Europe asset split slider.</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02BC0C7" w14:textId="77777777" w:rsidR="006E5000" w:rsidRDefault="00000000">
            <w:r>
              <w:rPr>
                <w:color w:val="475569"/>
                <w:sz w:val="20"/>
                <w:szCs w:val="20"/>
              </w:rPr>
              <w:t>70%</w:t>
            </w:r>
          </w:p>
        </w:tc>
      </w:tr>
      <w:tr w:rsidR="006E5000" w14:paraId="4775A4C5"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6D95ABB" w14:textId="77777777" w:rsidR="006E5000" w:rsidRDefault="00000000">
            <w:r>
              <w:rPr>
                <w:b/>
                <w:bCs/>
                <w:color w:val="0F172A"/>
                <w:sz w:val="20"/>
                <w:szCs w:val="20"/>
              </w:rPr>
              <w:t>Default Retirement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B7AAD93" w14:textId="77777777" w:rsidR="006E5000" w:rsidRDefault="00000000">
            <w:r>
              <w:rPr>
                <w:color w:val="475569"/>
                <w:sz w:val="20"/>
                <w:szCs w:val="20"/>
              </w:rPr>
              <w:t>Starting value of the retirement accounts slider.</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C619A9E" w14:textId="77777777" w:rsidR="006E5000" w:rsidRDefault="00000000">
            <w:r>
              <w:rPr>
                <w:color w:val="475569"/>
                <w:sz w:val="20"/>
                <w:szCs w:val="20"/>
              </w:rPr>
              <w:t>$500,000</w:t>
            </w:r>
          </w:p>
        </w:tc>
      </w:tr>
      <w:tr w:rsidR="006E5000" w14:paraId="442C9DE3"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73EFFB3" w14:textId="77777777" w:rsidR="006E5000" w:rsidRDefault="00000000">
            <w:r>
              <w:rPr>
                <w:b/>
                <w:bCs/>
                <w:color w:val="0F172A"/>
                <w:sz w:val="20"/>
                <w:szCs w:val="20"/>
              </w:rPr>
              <w:t>Default 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6E4193F" w14:textId="77777777" w:rsidR="006E5000" w:rsidRDefault="00000000">
            <w:r>
              <w:rPr>
                <w:color w:val="475569"/>
                <w:sz w:val="20"/>
                <w:szCs w:val="20"/>
              </w:rPr>
              <w:t>Starting 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7A94799" w14:textId="77777777" w:rsidR="006E5000" w:rsidRDefault="00000000">
            <w:r>
              <w:rPr>
                <w:color w:val="475569"/>
                <w:sz w:val="20"/>
                <w:szCs w:val="20"/>
              </w:rPr>
              <w:t>55</w:t>
            </w:r>
          </w:p>
        </w:tc>
      </w:tr>
      <w:tr w:rsidR="006E5000" w14:paraId="51420453"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EB1D71E" w14:textId="77777777" w:rsidR="006E5000" w:rsidRDefault="00000000">
            <w:r>
              <w:rPr>
                <w:b/>
                <w:bCs/>
                <w:color w:val="0F172A"/>
                <w:sz w:val="20"/>
                <w:szCs w:val="20"/>
              </w:rPr>
              <w:t>Default Country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79688F2" w14:textId="77777777" w:rsidR="006E5000" w:rsidRDefault="00000000">
            <w:r>
              <w:rPr>
                <w:color w:val="475569"/>
                <w:sz w:val="20"/>
                <w:szCs w:val="20"/>
              </w:rPr>
              <w:t>The pre-selected country of residence.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51066BC" w14:textId="77777777" w:rsidR="006E5000" w:rsidRDefault="00000000">
            <w:r>
              <w:rPr>
                <w:color w:val="475569"/>
                <w:sz w:val="20"/>
                <w:szCs w:val="20"/>
              </w:rPr>
              <w:t>Spain</w:t>
            </w:r>
          </w:p>
        </w:tc>
      </w:tr>
      <w:tr w:rsidR="006E5000" w14:paraId="74AF5169"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6CACCFAC" w14:textId="77777777" w:rsidR="006E5000" w:rsidRDefault="00000000">
            <w:r>
              <w:rPr>
                <w:b/>
                <w:bCs/>
                <w:color w:val="0F172A"/>
                <w:sz w:val="20"/>
                <w:szCs w:val="20"/>
              </w:rPr>
              <w:t>Default Years in EU</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3CA7EC6D" w14:textId="77777777" w:rsidR="006E5000" w:rsidRDefault="00000000">
            <w:r>
              <w:rPr>
                <w:color w:val="475569"/>
                <w:sz w:val="20"/>
                <w:szCs w:val="20"/>
              </w:rPr>
              <w:t>Pre-selected years in Europe.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125DD81" w14:textId="77777777" w:rsidR="006E5000" w:rsidRDefault="00000000">
            <w:r>
              <w:rPr>
                <w:color w:val="475569"/>
                <w:sz w:val="20"/>
                <w:szCs w:val="20"/>
              </w:rPr>
              <w:t>5</w:t>
            </w:r>
          </w:p>
        </w:tc>
      </w:tr>
      <w:tr w:rsidR="006E5000" w14:paraId="33B80F26" w14:textId="77777777">
        <w:tblPrEx>
          <w:tblCellMar>
            <w:top w:w="0" w:type="dxa"/>
            <w:bottom w:w="0" w:type="dxa"/>
          </w:tblCellMar>
        </w:tblPrEx>
        <w:tc>
          <w:tcPr>
            <w:tcW w:w="9360" w:type="dxa"/>
            <w:gridSpan w:val="3"/>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04D32827" w14:textId="77777777" w:rsidR="006E5000" w:rsidRDefault="00000000">
            <w:pPr>
              <w:spacing w:after="120"/>
            </w:pPr>
            <w:r>
              <w:rPr>
                <w:b/>
                <w:bCs/>
                <w:color w:val="18472B"/>
              </w:rPr>
              <w:t xml:space="preserve">💡 Tip: </w:t>
            </w:r>
            <w:r>
              <w:rPr>
                <w:color w:val="0F172A"/>
              </w:rPr>
              <w:t>Set defaults to match your most common prospect profile. If most of your leads are Americans in Spain with $1-2M in assets, set those as defaults so the dashboard feels immediately relevant to them.</w:t>
            </w:r>
          </w:p>
        </w:tc>
      </w:tr>
    </w:tbl>
    <w:p w14:paraId="3729FA60" w14:textId="77777777" w:rsidR="006E5000" w:rsidRDefault="00000000">
      <w:pPr>
        <w:pStyle w:val="Heading2"/>
      </w:pPr>
      <w:r>
        <w:t>Slider Ranges</w:t>
      </w:r>
    </w:p>
    <w:p w14:paraId="6076F8FC" w14:textId="77777777" w:rsidR="006E5000" w:rsidRDefault="00000000">
      <w:pPr>
        <w:spacing w:after="120"/>
      </w:pPr>
      <w:r>
        <w:rPr>
          <w:color w:val="475569"/>
        </w:rPr>
        <w:t>These control the minimum and maximum values of each slider: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
        <w:gridCol w:w="2782"/>
        <w:gridCol w:w="3275"/>
        <w:gridCol w:w="3275"/>
        <w:gridCol w:w="14"/>
      </w:tblGrid>
      <w:tr w:rsidR="006E5000" w14:paraId="209EFA18" w14:textId="77777777">
        <w:tblPrEx>
          <w:tblCellMar>
            <w:top w:w="0" w:type="dxa"/>
            <w:bottom w:w="0" w:type="dxa"/>
          </w:tblCellMar>
        </w:tblPrEx>
        <w:trPr>
          <w:gridAfter w:val="1"/>
          <w:wAfter w:w="14" w:type="dxa"/>
        </w:trPr>
        <w:tc>
          <w:tcPr>
            <w:tcW w:w="2800" w:type="dxa"/>
            <w:gridSpan w:val="2"/>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4F3AB9A8"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1AF14145"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3461A260" w14:textId="77777777" w:rsidR="006E5000" w:rsidRDefault="00000000">
            <w:r>
              <w:rPr>
                <w:b/>
                <w:bCs/>
                <w:color w:val="FFFFFF"/>
                <w:sz w:val="20"/>
                <w:szCs w:val="20"/>
              </w:rPr>
              <w:t>Example</w:t>
            </w:r>
          </w:p>
        </w:tc>
      </w:tr>
      <w:tr w:rsidR="006E5000" w14:paraId="3AB81C25" w14:textId="77777777">
        <w:tblPrEx>
          <w:tblCellMar>
            <w:top w:w="0" w:type="dxa"/>
            <w:bottom w:w="0" w:type="dxa"/>
          </w:tblCellMar>
        </w:tblPrEx>
        <w:trPr>
          <w:gridAfter w:val="1"/>
          <w:wAfter w:w="14" w:type="dxa"/>
        </w:trPr>
        <w:tc>
          <w:tcPr>
            <w:tcW w:w="2800" w:type="dxa"/>
            <w:gridSpan w:val="2"/>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DED2D8F" w14:textId="77777777" w:rsidR="006E5000" w:rsidRDefault="00000000">
            <w:r>
              <w:rPr>
                <w:b/>
                <w:bCs/>
                <w:color w:val="0F172A"/>
                <w:sz w:val="20"/>
                <w:szCs w:val="20"/>
              </w:rPr>
              <w:t>Max Retirement</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EF97B53" w14:textId="77777777" w:rsidR="006E5000" w:rsidRDefault="00000000">
            <w:r>
              <w:rPr>
                <w:color w:val="475569"/>
                <w:sz w:val="20"/>
                <w:szCs w:val="20"/>
              </w:rPr>
              <w:t>Maximum value on the retirement slider.</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3FCF7B8" w14:textId="77777777" w:rsidR="006E5000" w:rsidRDefault="00000000">
            <w:r>
              <w:rPr>
                <w:color w:val="475569"/>
                <w:sz w:val="20"/>
                <w:szCs w:val="20"/>
              </w:rPr>
              <w:t>$5,000,000</w:t>
            </w:r>
          </w:p>
        </w:tc>
      </w:tr>
      <w:tr w:rsidR="006E5000" w14:paraId="61428EBE" w14:textId="77777777">
        <w:tblPrEx>
          <w:tblCellMar>
            <w:top w:w="0" w:type="dxa"/>
            <w:bottom w:w="0" w:type="dxa"/>
          </w:tblCellMar>
        </w:tblPrEx>
        <w:trPr>
          <w:gridAfter w:val="1"/>
          <w:wAfter w:w="14" w:type="dxa"/>
        </w:trPr>
        <w:tc>
          <w:tcPr>
            <w:tcW w:w="2800" w:type="dxa"/>
            <w:gridSpan w:val="2"/>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41C8A2A" w14:textId="77777777" w:rsidR="006E5000" w:rsidRDefault="00000000">
            <w:r>
              <w:rPr>
                <w:b/>
                <w:bCs/>
                <w:color w:val="0F172A"/>
                <w:sz w:val="20"/>
                <w:szCs w:val="20"/>
              </w:rPr>
              <w:t>Max Stock Comp</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5ED351E" w14:textId="77777777" w:rsidR="006E5000" w:rsidRDefault="00000000">
            <w:r>
              <w:rPr>
                <w:color w:val="475569"/>
                <w:sz w:val="20"/>
                <w:szCs w:val="20"/>
              </w:rPr>
              <w:t>Maximum value on the stock compensation slider.</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81B7ACB" w14:textId="77777777" w:rsidR="006E5000" w:rsidRDefault="00000000">
            <w:r>
              <w:rPr>
                <w:color w:val="475569"/>
                <w:sz w:val="20"/>
                <w:szCs w:val="20"/>
              </w:rPr>
              <w:t>$2,000,000</w:t>
            </w:r>
          </w:p>
        </w:tc>
      </w:tr>
      <w:tr w:rsidR="006E5000" w14:paraId="124C249F" w14:textId="77777777">
        <w:tblPrEx>
          <w:tblCellMar>
            <w:top w:w="0" w:type="dxa"/>
            <w:bottom w:w="0" w:type="dxa"/>
          </w:tblCellMar>
        </w:tblPrEx>
        <w:trPr>
          <w:gridAfter w:val="1"/>
          <w:wAfter w:w="14" w:type="dxa"/>
        </w:trPr>
        <w:tc>
          <w:tcPr>
            <w:tcW w:w="2800" w:type="dxa"/>
            <w:gridSpan w:val="2"/>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16AF66C" w14:textId="77777777" w:rsidR="006E5000" w:rsidRDefault="00000000">
            <w:r>
              <w:rPr>
                <w:b/>
                <w:bCs/>
                <w:color w:val="0F172A"/>
                <w:sz w:val="20"/>
                <w:szCs w:val="20"/>
              </w:rPr>
              <w:t>Min Age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F7C808D" w14:textId="77777777" w:rsidR="006E5000" w:rsidRDefault="00000000">
            <w:r>
              <w:rPr>
                <w:color w:val="475569"/>
                <w:sz w:val="20"/>
                <w:szCs w:val="20"/>
              </w:rPr>
              <w:t>Lowest selectable age.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65C699B" w14:textId="77777777" w:rsidR="006E5000" w:rsidRDefault="00000000">
            <w:r>
              <w:rPr>
                <w:color w:val="475569"/>
                <w:sz w:val="20"/>
                <w:szCs w:val="20"/>
              </w:rPr>
              <w:t>25</w:t>
            </w:r>
          </w:p>
        </w:tc>
      </w:tr>
      <w:tr w:rsidR="006E5000" w14:paraId="6B26BD9D" w14:textId="77777777">
        <w:tblPrEx>
          <w:tblCellMar>
            <w:top w:w="0" w:type="dxa"/>
            <w:bottom w:w="0" w:type="dxa"/>
          </w:tblCellMar>
        </w:tblPrEx>
        <w:trPr>
          <w:gridAfter w:val="1"/>
          <w:wAfter w:w="14" w:type="dxa"/>
        </w:trPr>
        <w:tc>
          <w:tcPr>
            <w:tcW w:w="2800" w:type="dxa"/>
            <w:gridSpan w:val="2"/>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E259BEA" w14:textId="77777777" w:rsidR="006E5000" w:rsidRDefault="00000000">
            <w:r>
              <w:rPr>
                <w:b/>
                <w:bCs/>
                <w:color w:val="0F172A"/>
                <w:sz w:val="20"/>
                <w:szCs w:val="20"/>
              </w:rPr>
              <w:t>Max 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3DB23AB" w14:textId="77777777" w:rsidR="006E5000" w:rsidRDefault="00000000">
            <w:r>
              <w:rPr>
                <w:color w:val="475569"/>
                <w:sz w:val="20"/>
                <w:szCs w:val="20"/>
              </w:rPr>
              <w:t>Highest selectable age.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8F431C9" w14:textId="77777777" w:rsidR="006E5000" w:rsidRDefault="00000000">
            <w:r>
              <w:rPr>
                <w:color w:val="475569"/>
                <w:sz w:val="20"/>
                <w:szCs w:val="20"/>
              </w:rPr>
              <w:t>85</w:t>
            </w:r>
          </w:p>
        </w:tc>
      </w:tr>
      <w:tr w:rsidR="006E5000" w14:paraId="203BD2A3" w14:textId="77777777">
        <w:tblPrEx>
          <w:tblCellMar>
            <w:top w:w="0" w:type="dxa"/>
            <w:bottom w:w="0" w:type="dxa"/>
          </w:tblCellMar>
        </w:tblPrEx>
        <w:trPr>
          <w:gridBefore w:val="1"/>
          <w:wBefore w:w="14" w:type="dxa"/>
        </w:trPr>
        <w:tc>
          <w:tcPr>
            <w:tcW w:w="9360" w:type="dxa"/>
            <w:gridSpan w:val="4"/>
            <w:tcBorders>
              <w:top w:val="single" w:sz="1" w:space="0" w:color="CBD5E1"/>
              <w:left w:val="single" w:sz="12" w:space="0" w:color="DC2626"/>
              <w:bottom w:val="single" w:sz="1" w:space="0" w:color="CBD5E1"/>
              <w:right w:val="single" w:sz="1" w:space="0" w:color="CBD5E1"/>
            </w:tcBorders>
            <w:shd w:val="clear" w:color="auto" w:fill="FEF2F2"/>
            <w:tcMar>
              <w:top w:w="120" w:type="dxa"/>
              <w:left w:w="200" w:type="dxa"/>
              <w:bottom w:w="120" w:type="dxa"/>
              <w:right w:w="200" w:type="dxa"/>
            </w:tcMar>
          </w:tcPr>
          <w:p w14:paraId="484528D2" w14:textId="77777777" w:rsidR="006E5000" w:rsidRDefault="00000000">
            <w:pPr>
              <w:spacing w:after="120"/>
            </w:pPr>
            <w:r>
              <w:rPr>
                <w:b/>
                <w:bCs/>
                <w:color w:val="DC2626"/>
              </w:rPr>
              <w:t xml:space="preserve">⚠️ Important: </w:t>
            </w:r>
            <w:r>
              <w:rPr>
                <w:color w:val="0F172A"/>
              </w:rPr>
              <w:t>If you lower a maximum below a prospect's current slider value, the slider will appear at the new maximum. If you're tracking specific prospect data via URL parameters from the landing page, make sure the ranges accommodate those values.</w:t>
            </w:r>
          </w:p>
        </w:tc>
      </w:tr>
    </w:tbl>
    <w:p w14:paraId="320C8298" w14:textId="77777777" w:rsidR="006E5000" w:rsidRDefault="00000000">
      <w:r>
        <w:br w:type="page"/>
      </w:r>
    </w:p>
    <w:p w14:paraId="24FAD0B8" w14:textId="77777777" w:rsidR="006E5000" w:rsidRDefault="00000000">
      <w:pPr>
        <w:pStyle w:val="Heading1"/>
      </w:pPr>
      <w:r>
        <w:lastRenderedPageBreak/>
        <w:t>Tab 4: Radar Base Scores</w:t>
      </w:r>
    </w:p>
    <w:p w14:paraId="4525F1F8" w14:textId="77777777" w:rsidR="006E5000" w:rsidRDefault="00000000">
      <w:pPr>
        <w:spacing w:after="120"/>
      </w:pPr>
      <w:r>
        <w:rPr>
          <w:color w:val="475569"/>
        </w:rPr>
        <w:t xml:space="preserve">The radar chart starts at a base score for each axis before any rules </w:t>
      </w:r>
      <w:proofErr w:type="gramStart"/>
      <w:r>
        <w:rPr>
          <w:color w:val="475569"/>
        </w:rPr>
        <w:t>add</w:t>
      </w:r>
      <w:proofErr w:type="gramEnd"/>
      <w:r>
        <w:rPr>
          <w:color w:val="475569"/>
        </w:rPr>
        <w:t xml:space="preserve"> their impact. These base scores represent the minimum complexity that any cross-border American faces, regardless of their specific situation.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6E5000" w14:paraId="7E89B4CD"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5BC089BD" w14:textId="77777777" w:rsidR="006E5000" w:rsidRDefault="00000000">
            <w:r>
              <w:rPr>
                <w:b/>
                <w:bCs/>
                <w:color w:val="FFFFFF"/>
                <w:sz w:val="20"/>
                <w:szCs w:val="20"/>
              </w:rPr>
              <w:t>Setting</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0470FEEA" w14:textId="77777777" w:rsidR="006E5000" w:rsidRDefault="00000000">
            <w:r>
              <w:rPr>
                <w:b/>
                <w:bCs/>
                <w:color w:val="FFFFFF"/>
                <w:sz w:val="20"/>
                <w:szCs w:val="20"/>
              </w:rPr>
              <w:t>What It Does</w:t>
            </w:r>
          </w:p>
        </w:tc>
        <w:tc>
          <w:tcPr>
            <w:tcW w:w="3280" w:type="dxa"/>
            <w:tcBorders>
              <w:top w:val="single" w:sz="1" w:space="0" w:color="CBD5E1"/>
              <w:left w:val="single" w:sz="1" w:space="0" w:color="CBD5E1"/>
              <w:bottom w:val="single" w:sz="1" w:space="0" w:color="CBD5E1"/>
              <w:right w:val="single" w:sz="1" w:space="0" w:color="CBD5E1"/>
            </w:tcBorders>
            <w:shd w:val="clear" w:color="auto" w:fill="18472B"/>
            <w:tcMar>
              <w:top w:w="80" w:type="dxa"/>
              <w:left w:w="120" w:type="dxa"/>
              <w:bottom w:w="80" w:type="dxa"/>
              <w:right w:w="120" w:type="dxa"/>
            </w:tcMar>
          </w:tcPr>
          <w:p w14:paraId="7DF01605" w14:textId="77777777" w:rsidR="006E5000" w:rsidRDefault="00000000">
            <w:r>
              <w:rPr>
                <w:b/>
                <w:bCs/>
                <w:color w:val="FFFFFF"/>
                <w:sz w:val="20"/>
                <w:szCs w:val="20"/>
              </w:rPr>
              <w:t>Example</w:t>
            </w:r>
          </w:p>
        </w:tc>
      </w:tr>
      <w:tr w:rsidR="006E5000" w14:paraId="545B634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3EA0766" w14:textId="77777777" w:rsidR="006E5000" w:rsidRDefault="00000000">
            <w:r>
              <w:rPr>
                <w:b/>
                <w:bCs/>
                <w:color w:val="0F172A"/>
                <w:sz w:val="20"/>
                <w:szCs w:val="20"/>
              </w:rPr>
              <w:t>Tax Complexity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42A8F53" w14:textId="77777777" w:rsidR="006E5000" w:rsidRDefault="00000000">
            <w:r>
              <w:rPr>
                <w:color w:val="475569"/>
                <w:sz w:val="20"/>
                <w:szCs w:val="20"/>
              </w:rPr>
              <w:t>Base tax complexity score. Every American abroad faces some tax complexity.</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FC930A1" w14:textId="77777777" w:rsidR="006E5000" w:rsidRDefault="00000000">
            <w:r>
              <w:rPr>
                <w:color w:val="475569"/>
                <w:sz w:val="20"/>
                <w:szCs w:val="20"/>
              </w:rPr>
              <w:t>Default: 10</w:t>
            </w:r>
          </w:p>
        </w:tc>
      </w:tr>
      <w:tr w:rsidR="006E5000" w14:paraId="2C2ED498"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0FCB658" w14:textId="77777777" w:rsidR="006E5000" w:rsidRDefault="00000000">
            <w:r>
              <w:rPr>
                <w:b/>
                <w:bCs/>
                <w:color w:val="0F172A"/>
                <w:sz w:val="20"/>
                <w:szCs w:val="20"/>
              </w:rPr>
              <w:t>Estate Exposure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9EC2B1C" w14:textId="77777777" w:rsidR="006E5000" w:rsidRDefault="00000000">
            <w:r>
              <w:rPr>
                <w:color w:val="475569"/>
                <w:sz w:val="20"/>
                <w:szCs w:val="20"/>
              </w:rPr>
              <w:t>Base estate exposure. Cross-border living creates baseline estate considerations.</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443E7C2E" w14:textId="77777777" w:rsidR="006E5000" w:rsidRDefault="00000000">
            <w:r>
              <w:rPr>
                <w:color w:val="475569"/>
                <w:sz w:val="20"/>
                <w:szCs w:val="20"/>
              </w:rPr>
              <w:t>Default: 10</w:t>
            </w:r>
          </w:p>
        </w:tc>
      </w:tr>
      <w:tr w:rsidR="006E5000" w14:paraId="4E572242"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B9E8391" w14:textId="77777777" w:rsidR="006E5000" w:rsidRDefault="00000000">
            <w:r>
              <w:rPr>
                <w:b/>
                <w:bCs/>
                <w:color w:val="0F172A"/>
                <w:sz w:val="20"/>
                <w:szCs w:val="20"/>
              </w:rPr>
              <w:t>Compliance Burden</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B2A1BEE" w14:textId="77777777" w:rsidR="006E5000" w:rsidRDefault="00000000">
            <w:r>
              <w:rPr>
                <w:color w:val="475569"/>
                <w:sz w:val="20"/>
                <w:szCs w:val="20"/>
              </w:rPr>
              <w:t>Base compliance burden. U.S. citizenship requires global filing.</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97E5387" w14:textId="77777777" w:rsidR="006E5000" w:rsidRDefault="00000000">
            <w:r>
              <w:rPr>
                <w:color w:val="475569"/>
                <w:sz w:val="20"/>
                <w:szCs w:val="20"/>
              </w:rPr>
              <w:t>Default: 10</w:t>
            </w:r>
          </w:p>
        </w:tc>
      </w:tr>
      <w:tr w:rsidR="006E5000" w14:paraId="710747E1"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7FCA0B00" w14:textId="77777777" w:rsidR="006E5000" w:rsidRDefault="00000000">
            <w:r>
              <w:rPr>
                <w:b/>
                <w:bCs/>
                <w:color w:val="0F172A"/>
                <w:sz w:val="20"/>
                <w:szCs w:val="20"/>
              </w:rPr>
              <w:t>Retirement Timing</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514F4B7" w14:textId="77777777" w:rsidR="006E5000" w:rsidRDefault="00000000">
            <w:r>
              <w:rPr>
                <w:color w:val="475569"/>
                <w:sz w:val="20"/>
                <w:szCs w:val="20"/>
              </w:rPr>
              <w:t>Base retirement timing complexity.</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0FFCD1BF" w14:textId="77777777" w:rsidR="006E5000" w:rsidRDefault="00000000">
            <w:r>
              <w:rPr>
                <w:color w:val="475569"/>
                <w:sz w:val="20"/>
                <w:szCs w:val="20"/>
              </w:rPr>
              <w:t>Default: 10</w:t>
            </w:r>
          </w:p>
        </w:tc>
      </w:tr>
      <w:tr w:rsidR="006E5000" w14:paraId="2791CB80"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F5D651F" w14:textId="77777777" w:rsidR="006E5000" w:rsidRDefault="00000000">
            <w:r>
              <w:rPr>
                <w:b/>
                <w:bCs/>
                <w:color w:val="0F172A"/>
                <w:sz w:val="20"/>
                <w:szCs w:val="20"/>
              </w:rPr>
              <w:t>Investment Structure</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CFD1CC4" w14:textId="77777777" w:rsidR="006E5000" w:rsidRDefault="00000000">
            <w:r>
              <w:rPr>
                <w:color w:val="475569"/>
                <w:sz w:val="20"/>
                <w:szCs w:val="20"/>
              </w:rPr>
              <w:t>Base investment structure considerations.</w:t>
            </w:r>
          </w:p>
        </w:tc>
        <w:tc>
          <w:tcPr>
            <w:tcW w:w="328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545887C" w14:textId="77777777" w:rsidR="006E5000" w:rsidRDefault="00000000">
            <w:r>
              <w:rPr>
                <w:color w:val="475569"/>
                <w:sz w:val="20"/>
                <w:szCs w:val="20"/>
              </w:rPr>
              <w:t>Default: 10</w:t>
            </w:r>
          </w:p>
        </w:tc>
      </w:tr>
      <w:tr w:rsidR="006E5000" w14:paraId="423A32EF" w14:textId="77777777">
        <w:tblPrEx>
          <w:tblCellMar>
            <w:top w:w="0" w:type="dxa"/>
            <w:bottom w:w="0" w:type="dxa"/>
          </w:tblCellMar>
        </w:tblPrEx>
        <w:tc>
          <w:tcPr>
            <w:tcW w:w="280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1F38A7CC" w14:textId="77777777" w:rsidR="006E5000" w:rsidRDefault="00000000">
            <w:r>
              <w:rPr>
                <w:b/>
                <w:bCs/>
                <w:color w:val="0F172A"/>
                <w:sz w:val="20"/>
                <w:szCs w:val="20"/>
              </w:rPr>
              <w:t>Currency Risk</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B89FCB9" w14:textId="77777777" w:rsidR="006E5000" w:rsidRDefault="00000000">
            <w:r>
              <w:rPr>
                <w:color w:val="475569"/>
                <w:sz w:val="20"/>
                <w:szCs w:val="20"/>
              </w:rPr>
              <w:t>Base currency risk from living in a different currency zone.</w:t>
            </w:r>
          </w:p>
        </w:tc>
        <w:tc>
          <w:tcPr>
            <w:tcW w:w="3280" w:type="dxa"/>
            <w:tcBorders>
              <w:top w:val="single" w:sz="1" w:space="0" w:color="CBD5E1"/>
              <w:left w:val="single" w:sz="1" w:space="0" w:color="CBD5E1"/>
              <w:bottom w:val="single" w:sz="1" w:space="0" w:color="CBD5E1"/>
              <w:right w:val="single" w:sz="1" w:space="0" w:color="CBD5E1"/>
            </w:tcBorders>
            <w:shd w:val="clear" w:color="auto" w:fill="F1F5F9"/>
            <w:tcMar>
              <w:top w:w="80" w:type="dxa"/>
              <w:left w:w="120" w:type="dxa"/>
              <w:bottom w:w="80" w:type="dxa"/>
              <w:right w:w="120" w:type="dxa"/>
            </w:tcMar>
          </w:tcPr>
          <w:p w14:paraId="57B12736" w14:textId="77777777" w:rsidR="006E5000" w:rsidRDefault="00000000">
            <w:r>
              <w:rPr>
                <w:color w:val="475569"/>
                <w:sz w:val="20"/>
                <w:szCs w:val="20"/>
              </w:rPr>
              <w:t>Default: 10</w:t>
            </w:r>
          </w:p>
        </w:tc>
      </w:tr>
    </w:tbl>
    <w:p w14:paraId="4DC0DF61" w14:textId="77777777" w:rsidR="006E5000" w:rsidRDefault="00000000">
      <w:pPr>
        <w:spacing w:after="120"/>
      </w:pPr>
      <w:r>
        <w:rPr>
          <w:color w:val="475569"/>
        </w:rPr>
        <w:t>The visual bar below each score shows you the base level relative to 100. When rules trigger, their points are added on top of these base scores. The maximum score on any axis is 100.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E5000" w14:paraId="55682EB7" w14:textId="77777777">
        <w:tblPrEx>
          <w:tblCellMar>
            <w:top w:w="0" w:type="dxa"/>
            <w:bottom w:w="0" w:type="dxa"/>
          </w:tblCellMar>
        </w:tblPrEx>
        <w:tc>
          <w:tcPr>
            <w:tcW w:w="9360" w:type="dxa"/>
            <w:tcBorders>
              <w:top w:val="single" w:sz="1" w:space="0" w:color="CBD5E1"/>
              <w:left w:val="single" w:sz="1" w:space="0" w:color="CBD5E1"/>
              <w:bottom w:val="single" w:sz="1" w:space="0" w:color="CBD5E1"/>
              <w:right w:val="single" w:sz="1" w:space="0" w:color="CBD5E1"/>
            </w:tcBorders>
            <w:shd w:val="clear" w:color="auto" w:fill="E8F0EC"/>
            <w:tcMar>
              <w:top w:w="120" w:type="dxa"/>
              <w:left w:w="200" w:type="dxa"/>
              <w:bottom w:w="120" w:type="dxa"/>
              <w:right w:w="200" w:type="dxa"/>
            </w:tcMar>
          </w:tcPr>
          <w:p w14:paraId="7B465CEF" w14:textId="77777777" w:rsidR="006E5000" w:rsidRDefault="00000000">
            <w:pPr>
              <w:spacing w:after="120"/>
            </w:pPr>
            <w:r>
              <w:rPr>
                <w:b/>
                <w:bCs/>
                <w:color w:val="18472B"/>
              </w:rPr>
              <w:t xml:space="preserve">💡 Tip: </w:t>
            </w:r>
            <w:r>
              <w:rPr>
                <w:color w:val="0F172A"/>
              </w:rPr>
              <w:t>If you want the radar chart to look more dramatic with fewer triggered rules, increase the base scores. If you want it to look minimal until significant flags trigger, keep them low (5-10).</w:t>
            </w:r>
          </w:p>
        </w:tc>
      </w:tr>
    </w:tbl>
    <w:p w14:paraId="18D4FFEB" w14:textId="77777777" w:rsidR="006E5000" w:rsidRDefault="00000000">
      <w:r>
        <w:br w:type="page"/>
      </w:r>
    </w:p>
    <w:p w14:paraId="3E6AA141" w14:textId="77777777" w:rsidR="006E5000" w:rsidRDefault="00000000">
      <w:pPr>
        <w:pStyle w:val="Heading1"/>
      </w:pPr>
      <w:r>
        <w:lastRenderedPageBreak/>
        <w:t>How It All Fits Together</w:t>
      </w:r>
    </w:p>
    <w:p w14:paraId="1BB90E03" w14:textId="77777777" w:rsidR="006E5000" w:rsidRDefault="00000000">
      <w:pPr>
        <w:pStyle w:val="Heading2"/>
      </w:pPr>
      <w:r>
        <w:t>The Prospect Journey</w:t>
      </w:r>
    </w:p>
    <w:p w14:paraId="255B42F0" w14:textId="77777777" w:rsidR="006E5000" w:rsidRDefault="00000000">
      <w:pPr>
        <w:pStyle w:val="ListParagraph"/>
        <w:numPr>
          <w:ilvl w:val="0"/>
          <w:numId w:val="2"/>
        </w:numPr>
        <w:spacing w:after="80"/>
      </w:pPr>
      <w:r>
        <w:rPr>
          <w:color w:val="475569"/>
        </w:rPr>
        <w:t>A prospect fills out the calculator on your landing page and clicks "View Dashboard."</w:t>
      </w:r>
    </w:p>
    <w:p w14:paraId="3923AD5B" w14:textId="77777777" w:rsidR="006E5000" w:rsidRDefault="00000000">
      <w:pPr>
        <w:pStyle w:val="ListParagraph"/>
        <w:numPr>
          <w:ilvl w:val="0"/>
          <w:numId w:val="2"/>
        </w:numPr>
        <w:spacing w:after="80"/>
      </w:pPr>
      <w:r>
        <w:rPr>
          <w:color w:val="475569"/>
        </w:rPr>
        <w:t>The landing page opens the dashboard with their data encoded in the URL.</w:t>
      </w:r>
    </w:p>
    <w:p w14:paraId="28BE506E" w14:textId="77777777" w:rsidR="006E5000" w:rsidRDefault="00000000">
      <w:pPr>
        <w:pStyle w:val="ListParagraph"/>
        <w:numPr>
          <w:ilvl w:val="0"/>
          <w:numId w:val="2"/>
        </w:numPr>
        <w:spacing w:after="80"/>
      </w:pPr>
      <w:r>
        <w:rPr>
          <w:color w:val="475569"/>
        </w:rPr>
        <w:t>The dashboard loads YOUR admin configuration from the browser.</w:t>
      </w:r>
    </w:p>
    <w:p w14:paraId="282053AB" w14:textId="77777777" w:rsidR="006E5000" w:rsidRDefault="00000000">
      <w:pPr>
        <w:pStyle w:val="ListParagraph"/>
        <w:numPr>
          <w:ilvl w:val="0"/>
          <w:numId w:val="2"/>
        </w:numPr>
        <w:spacing w:after="80"/>
      </w:pPr>
      <w:r>
        <w:rPr>
          <w:color w:val="475569"/>
        </w:rPr>
        <w:t>The rules engine evaluates their data against YOUR configured rules.</w:t>
      </w:r>
    </w:p>
    <w:p w14:paraId="7B369A70" w14:textId="77777777" w:rsidR="006E5000" w:rsidRDefault="00000000">
      <w:pPr>
        <w:pStyle w:val="ListParagraph"/>
        <w:numPr>
          <w:ilvl w:val="0"/>
          <w:numId w:val="2"/>
        </w:numPr>
        <w:spacing w:after="80"/>
      </w:pPr>
      <w:r>
        <w:rPr>
          <w:color w:val="475569"/>
        </w:rPr>
        <w:t>The Sankey flow map, radar chart, and awareness flags all update in real time.</w:t>
      </w:r>
    </w:p>
    <w:p w14:paraId="78CFBA4A" w14:textId="77777777" w:rsidR="006E5000" w:rsidRDefault="00000000">
      <w:pPr>
        <w:pStyle w:val="ListParagraph"/>
        <w:numPr>
          <w:ilvl w:val="0"/>
          <w:numId w:val="2"/>
        </w:numPr>
        <w:spacing w:after="200"/>
      </w:pPr>
      <w:r>
        <w:rPr>
          <w:color w:val="475569"/>
        </w:rPr>
        <w:t>The prospect sees their personalized insights and can click "Request a Conversation."</w:t>
      </w:r>
    </w:p>
    <w:p w14:paraId="542A8F9C" w14:textId="77777777" w:rsidR="006E5000" w:rsidRDefault="00000000">
      <w:pPr>
        <w:pStyle w:val="Heading2"/>
      </w:pPr>
      <w:r>
        <w:t>Priority Order for Defaults</w:t>
      </w:r>
    </w:p>
    <w:p w14:paraId="7FD42EB5" w14:textId="77777777" w:rsidR="006E5000" w:rsidRDefault="00000000">
      <w:pPr>
        <w:spacing w:after="120"/>
      </w:pPr>
      <w:r>
        <w:rPr>
          <w:color w:val="475569"/>
        </w:rPr>
        <w:t>When the dashboard opens, it determines starting values in this order:</w:t>
      </w:r>
    </w:p>
    <w:p w14:paraId="0A10CA32" w14:textId="77777777" w:rsidR="006E5000" w:rsidRDefault="00000000">
      <w:pPr>
        <w:pStyle w:val="ListParagraph"/>
        <w:numPr>
          <w:ilvl w:val="0"/>
          <w:numId w:val="3"/>
        </w:numPr>
        <w:spacing w:after="60"/>
      </w:pPr>
      <w:r>
        <w:rPr>
          <w:color w:val="475569"/>
        </w:rPr>
        <w:t>URL parameters from the landing page calculator (highest priority — always used if present)</w:t>
      </w:r>
    </w:p>
    <w:p w14:paraId="41299DFB" w14:textId="77777777" w:rsidR="006E5000" w:rsidRDefault="00000000">
      <w:pPr>
        <w:pStyle w:val="ListParagraph"/>
        <w:numPr>
          <w:ilvl w:val="0"/>
          <w:numId w:val="3"/>
        </w:numPr>
        <w:spacing w:after="60"/>
      </w:pPr>
      <w:r>
        <w:rPr>
          <w:color w:val="475569"/>
        </w:rPr>
        <w:t>Admin panel defaults (used if no URL parameters)</w:t>
      </w:r>
    </w:p>
    <w:p w14:paraId="749E7A66" w14:textId="77777777" w:rsidR="006E5000" w:rsidRDefault="00000000">
      <w:pPr>
        <w:pStyle w:val="ListParagraph"/>
        <w:numPr>
          <w:ilvl w:val="0"/>
          <w:numId w:val="3"/>
        </w:numPr>
        <w:spacing w:after="60"/>
      </w:pPr>
      <w:r>
        <w:rPr>
          <w:color w:val="475569"/>
        </w:rPr>
        <w:t>Hardcoded factory defaults (used if no admin config exists)</w:t>
      </w:r>
    </w:p>
    <w:p w14:paraId="7ECAA18C" w14:textId="77777777" w:rsidR="006E5000" w:rsidRDefault="006E5000">
      <w:pPr>
        <w:spacing w:before="400"/>
      </w:pPr>
    </w:p>
    <w:p w14:paraId="3EA479DC" w14:textId="5A73F04A" w:rsidR="006E5000" w:rsidRDefault="006E5000" w:rsidP="000C76BB"/>
    <w:sectPr w:rsidR="006E500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41BC"/>
    <w:multiLevelType w:val="hybridMultilevel"/>
    <w:tmpl w:val="3AE4CE2C"/>
    <w:lvl w:ilvl="0" w:tplc="FF1EE15E">
      <w:start w:val="1"/>
      <w:numFmt w:val="bullet"/>
      <w:lvlText w:val="•"/>
      <w:lvlJc w:val="left"/>
      <w:pPr>
        <w:ind w:left="720" w:hanging="360"/>
      </w:pPr>
    </w:lvl>
    <w:lvl w:ilvl="1" w:tplc="7A6CF21E">
      <w:numFmt w:val="decimal"/>
      <w:lvlText w:val=""/>
      <w:lvlJc w:val="left"/>
    </w:lvl>
    <w:lvl w:ilvl="2" w:tplc="13D0500E">
      <w:numFmt w:val="decimal"/>
      <w:lvlText w:val=""/>
      <w:lvlJc w:val="left"/>
    </w:lvl>
    <w:lvl w:ilvl="3" w:tplc="84BE0136">
      <w:numFmt w:val="decimal"/>
      <w:lvlText w:val=""/>
      <w:lvlJc w:val="left"/>
    </w:lvl>
    <w:lvl w:ilvl="4" w:tplc="D1FA1238">
      <w:numFmt w:val="decimal"/>
      <w:lvlText w:val=""/>
      <w:lvlJc w:val="left"/>
    </w:lvl>
    <w:lvl w:ilvl="5" w:tplc="43882E5E">
      <w:numFmt w:val="decimal"/>
      <w:lvlText w:val=""/>
      <w:lvlJc w:val="left"/>
    </w:lvl>
    <w:lvl w:ilvl="6" w:tplc="374015D2">
      <w:numFmt w:val="decimal"/>
      <w:lvlText w:val=""/>
      <w:lvlJc w:val="left"/>
    </w:lvl>
    <w:lvl w:ilvl="7" w:tplc="8676E1F0">
      <w:numFmt w:val="decimal"/>
      <w:lvlText w:val=""/>
      <w:lvlJc w:val="left"/>
    </w:lvl>
    <w:lvl w:ilvl="8" w:tplc="3A7C1C4C">
      <w:numFmt w:val="decimal"/>
      <w:lvlText w:val=""/>
      <w:lvlJc w:val="left"/>
    </w:lvl>
  </w:abstractNum>
  <w:abstractNum w:abstractNumId="1" w15:restartNumberingAfterBreak="0">
    <w:nsid w:val="283F3BBF"/>
    <w:multiLevelType w:val="hybridMultilevel"/>
    <w:tmpl w:val="7C7E6B7A"/>
    <w:lvl w:ilvl="0" w:tplc="8D5EF194">
      <w:start w:val="1"/>
      <w:numFmt w:val="decimal"/>
      <w:lvlText w:val="%1."/>
      <w:lvlJc w:val="left"/>
      <w:pPr>
        <w:ind w:left="720" w:hanging="360"/>
      </w:pPr>
    </w:lvl>
    <w:lvl w:ilvl="1" w:tplc="6360CA58">
      <w:numFmt w:val="decimal"/>
      <w:lvlText w:val=""/>
      <w:lvlJc w:val="left"/>
    </w:lvl>
    <w:lvl w:ilvl="2" w:tplc="0C1A84B2">
      <w:numFmt w:val="decimal"/>
      <w:lvlText w:val=""/>
      <w:lvlJc w:val="left"/>
    </w:lvl>
    <w:lvl w:ilvl="3" w:tplc="218C6DAA">
      <w:numFmt w:val="decimal"/>
      <w:lvlText w:val=""/>
      <w:lvlJc w:val="left"/>
    </w:lvl>
    <w:lvl w:ilvl="4" w:tplc="AEB4B680">
      <w:numFmt w:val="decimal"/>
      <w:lvlText w:val=""/>
      <w:lvlJc w:val="left"/>
    </w:lvl>
    <w:lvl w:ilvl="5" w:tplc="C3148492">
      <w:numFmt w:val="decimal"/>
      <w:lvlText w:val=""/>
      <w:lvlJc w:val="left"/>
    </w:lvl>
    <w:lvl w:ilvl="6" w:tplc="62F0EBA2">
      <w:numFmt w:val="decimal"/>
      <w:lvlText w:val=""/>
      <w:lvlJc w:val="left"/>
    </w:lvl>
    <w:lvl w:ilvl="7" w:tplc="5D34204E">
      <w:numFmt w:val="decimal"/>
      <w:lvlText w:val=""/>
      <w:lvlJc w:val="left"/>
    </w:lvl>
    <w:lvl w:ilvl="8" w:tplc="9438ABA8">
      <w:numFmt w:val="decimal"/>
      <w:lvlText w:val=""/>
      <w:lvlJc w:val="left"/>
    </w:lvl>
  </w:abstractNum>
  <w:abstractNum w:abstractNumId="2" w15:restartNumberingAfterBreak="0">
    <w:nsid w:val="75272E98"/>
    <w:multiLevelType w:val="hybridMultilevel"/>
    <w:tmpl w:val="7BFE1CFE"/>
    <w:lvl w:ilvl="0" w:tplc="C39A6532">
      <w:start w:val="1"/>
      <w:numFmt w:val="bullet"/>
      <w:lvlText w:val="●"/>
      <w:lvlJc w:val="left"/>
      <w:pPr>
        <w:ind w:left="720" w:hanging="360"/>
      </w:pPr>
    </w:lvl>
    <w:lvl w:ilvl="1" w:tplc="97A057C6">
      <w:start w:val="1"/>
      <w:numFmt w:val="bullet"/>
      <w:lvlText w:val="○"/>
      <w:lvlJc w:val="left"/>
      <w:pPr>
        <w:ind w:left="1440" w:hanging="360"/>
      </w:pPr>
    </w:lvl>
    <w:lvl w:ilvl="2" w:tplc="ACFA9108">
      <w:start w:val="1"/>
      <w:numFmt w:val="bullet"/>
      <w:lvlText w:val="■"/>
      <w:lvlJc w:val="left"/>
      <w:pPr>
        <w:ind w:left="2160" w:hanging="360"/>
      </w:pPr>
    </w:lvl>
    <w:lvl w:ilvl="3" w:tplc="6970704E">
      <w:start w:val="1"/>
      <w:numFmt w:val="bullet"/>
      <w:lvlText w:val="●"/>
      <w:lvlJc w:val="left"/>
      <w:pPr>
        <w:ind w:left="2880" w:hanging="360"/>
      </w:pPr>
    </w:lvl>
    <w:lvl w:ilvl="4" w:tplc="E2322560">
      <w:start w:val="1"/>
      <w:numFmt w:val="bullet"/>
      <w:lvlText w:val="○"/>
      <w:lvlJc w:val="left"/>
      <w:pPr>
        <w:ind w:left="3600" w:hanging="360"/>
      </w:pPr>
    </w:lvl>
    <w:lvl w:ilvl="5" w:tplc="2AB6DD2E">
      <w:start w:val="1"/>
      <w:numFmt w:val="bullet"/>
      <w:lvlText w:val="■"/>
      <w:lvlJc w:val="left"/>
      <w:pPr>
        <w:ind w:left="4320" w:hanging="360"/>
      </w:pPr>
    </w:lvl>
    <w:lvl w:ilvl="6" w:tplc="D69224AE">
      <w:start w:val="1"/>
      <w:numFmt w:val="bullet"/>
      <w:lvlText w:val="●"/>
      <w:lvlJc w:val="left"/>
      <w:pPr>
        <w:ind w:left="5040" w:hanging="360"/>
      </w:pPr>
    </w:lvl>
    <w:lvl w:ilvl="7" w:tplc="A48C308A">
      <w:start w:val="1"/>
      <w:numFmt w:val="bullet"/>
      <w:lvlText w:val="●"/>
      <w:lvlJc w:val="left"/>
      <w:pPr>
        <w:ind w:left="5760" w:hanging="360"/>
      </w:pPr>
    </w:lvl>
    <w:lvl w:ilvl="8" w:tplc="92F2DA0E">
      <w:start w:val="1"/>
      <w:numFmt w:val="bullet"/>
      <w:lvlText w:val="●"/>
      <w:lvlJc w:val="left"/>
      <w:pPr>
        <w:ind w:left="6480" w:hanging="360"/>
      </w:pPr>
    </w:lvl>
  </w:abstractNum>
  <w:num w:numId="1" w16cid:durableId="37971290">
    <w:abstractNumId w:val="2"/>
    <w:lvlOverride w:ilvl="0">
      <w:startOverride w:val="1"/>
    </w:lvlOverride>
  </w:num>
  <w:num w:numId="2" w16cid:durableId="1197936126">
    <w:abstractNumId w:val="1"/>
    <w:lvlOverride w:ilvl="0">
      <w:startOverride w:val="1"/>
    </w:lvlOverride>
  </w:num>
  <w:num w:numId="3" w16cid:durableId="1078013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00"/>
    <w:rsid w:val="000C76BB"/>
    <w:rsid w:val="006E5000"/>
    <w:rsid w:val="00E30E5F"/>
    <w:rsid w:val="00E64D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2AB"/>
  <w15:docId w15:val="{88697BE6-89A4-2544-8634-4B480BF3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8472B"/>
      <w:sz w:val="36"/>
      <w:szCs w:val="36"/>
    </w:rPr>
  </w:style>
  <w:style w:type="paragraph" w:styleId="Heading2">
    <w:name w:val="heading 2"/>
    <w:uiPriority w:val="9"/>
    <w:unhideWhenUsed/>
    <w:qFormat/>
    <w:pPr>
      <w:spacing w:before="280" w:after="160"/>
      <w:outlineLvl w:val="1"/>
    </w:pPr>
    <w:rPr>
      <w:b/>
      <w:bCs/>
      <w:color w:val="0F172A"/>
      <w:sz w:val="28"/>
      <w:szCs w:val="28"/>
    </w:rPr>
  </w:style>
  <w:style w:type="paragraph" w:styleId="Heading3">
    <w:name w:val="heading 3"/>
    <w:uiPriority w:val="9"/>
    <w:semiHidden/>
    <w:unhideWhenUsed/>
    <w:qFormat/>
    <w:pPr>
      <w:spacing w:before="200" w:after="120"/>
      <w:outlineLvl w:val="2"/>
    </w:pPr>
    <w:rPr>
      <w:b/>
      <w:bCs/>
      <w:color w:val="47556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Ronen</cp:lastModifiedBy>
  <cp:revision>5</cp:revision>
  <dcterms:created xsi:type="dcterms:W3CDTF">2026-02-21T18:37:00Z</dcterms:created>
  <dcterms:modified xsi:type="dcterms:W3CDTF">2026-02-21T18:43:00Z</dcterms:modified>
</cp:coreProperties>
</file>